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0539"/>
        <w:gridCol w:w="2421"/>
      </w:tblGrid>
      <w:tr w:rsidR="002E3A76" w14:paraId="53826E04" w14:textId="77777777" w:rsidTr="00A97E85">
        <w:trPr>
          <w:trHeight w:val="405"/>
        </w:trPr>
        <w:tc>
          <w:tcPr>
            <w:tcW w:w="10728" w:type="dxa"/>
            <w:shd w:val="clear" w:color="auto" w:fill="auto"/>
            <w:vAlign w:val="bottom"/>
          </w:tcPr>
          <w:p w14:paraId="53826E02" w14:textId="31137DFB" w:rsidR="002E3A76" w:rsidRPr="000C146C" w:rsidRDefault="002817DD" w:rsidP="00E82E31">
            <w:pPr>
              <w:spacing w:after="0"/>
              <w:rPr>
                <w:rFonts w:ascii="Arial" w:hAnsi="Arial" w:cs="Arial"/>
                <w:b/>
                <w:sz w:val="18"/>
                <w:szCs w:val="18"/>
                <w:highlight w:val="lightGray"/>
                <w:u w:val="single"/>
              </w:rPr>
            </w:pPr>
            <w:bookmarkStart w:id="0" w:name="_GoBack"/>
            <w:bookmarkEnd w:id="0"/>
            <w:r>
              <w:rPr>
                <w:b/>
                <w:sz w:val="24"/>
                <w:szCs w:val="24"/>
                <w:highlight w:val="lightGray"/>
                <w:u w:val="single"/>
              </w:rPr>
              <w:t>Discipline:  Political Science</w:t>
            </w:r>
          </w:p>
        </w:tc>
        <w:tc>
          <w:tcPr>
            <w:tcW w:w="2448" w:type="dxa"/>
            <w:shd w:val="clear" w:color="auto" w:fill="auto"/>
            <w:vAlign w:val="bottom"/>
          </w:tcPr>
          <w:p w14:paraId="53826E03" w14:textId="27F50D8C" w:rsidR="002E3A76" w:rsidRPr="00A97E85" w:rsidRDefault="002817DD" w:rsidP="002817DD">
            <w:pPr>
              <w:tabs>
                <w:tab w:val="left" w:pos="5760"/>
              </w:tabs>
              <w:spacing w:after="20" w:line="240" w:lineRule="auto"/>
              <w:rPr>
                <w:rFonts w:ascii="Arial" w:hAnsi="Arial" w:cs="Arial"/>
                <w:b/>
                <w:color w:val="000000"/>
                <w:sz w:val="18"/>
                <w:szCs w:val="18"/>
                <w:u w:val="single"/>
              </w:rPr>
            </w:pPr>
            <w:r>
              <w:rPr>
                <w:rFonts w:ascii="Arial" w:hAnsi="Arial" w:cs="Arial"/>
                <w:b/>
                <w:color w:val="000000"/>
                <w:sz w:val="18"/>
                <w:szCs w:val="18"/>
                <w:u w:val="single"/>
              </w:rPr>
              <w:t>Date: 11/30/2015</w:t>
            </w:r>
          </w:p>
        </w:tc>
      </w:tr>
      <w:tr w:rsidR="002E3A76" w14:paraId="53826E07" w14:textId="77777777" w:rsidTr="00A97E85">
        <w:trPr>
          <w:trHeight w:val="144"/>
        </w:trPr>
        <w:tc>
          <w:tcPr>
            <w:tcW w:w="10728" w:type="dxa"/>
            <w:shd w:val="clear" w:color="auto" w:fill="auto"/>
          </w:tcPr>
          <w:p w14:paraId="53826E05" w14:textId="7458F572" w:rsidR="002E3A76" w:rsidRPr="00A97E85" w:rsidRDefault="009A68B0" w:rsidP="00DD2096">
            <w:pPr>
              <w:rPr>
                <w:rFonts w:ascii="Arial" w:hAnsi="Arial" w:cs="Arial"/>
                <w:b/>
                <w:color w:val="000000"/>
                <w:sz w:val="18"/>
                <w:szCs w:val="18"/>
                <w:highlight w:val="lightGray"/>
                <w:u w:val="single"/>
              </w:rPr>
            </w:pPr>
            <w:r w:rsidRPr="00A97E85">
              <w:rPr>
                <w:rFonts w:ascii="Arial" w:hAnsi="Arial" w:cs="Arial"/>
                <w:b/>
                <w:sz w:val="16"/>
                <w:szCs w:val="16"/>
              </w:rPr>
              <w:t xml:space="preserve">Instructional Discipline </w:t>
            </w:r>
            <w:r w:rsidR="0057367C" w:rsidRPr="00A97E85">
              <w:rPr>
                <w:rFonts w:ascii="Arial" w:hAnsi="Arial" w:cs="Arial"/>
                <w:b/>
                <w:sz w:val="16"/>
                <w:szCs w:val="16"/>
              </w:rPr>
              <w:t>Reviewed (</w:t>
            </w:r>
            <w:r w:rsidRPr="00A97E85">
              <w:rPr>
                <w:rFonts w:ascii="Arial" w:hAnsi="Arial" w:cs="Arial"/>
                <w:b/>
                <w:sz w:val="16"/>
                <w:szCs w:val="16"/>
              </w:rPr>
              <w:t>Each discipline is required to complete a Program Review</w:t>
            </w:r>
            <w:r w:rsidR="00E70828" w:rsidRPr="00A97E85">
              <w:rPr>
                <w:rFonts w:ascii="Arial" w:hAnsi="Arial" w:cs="Arial"/>
                <w:b/>
                <w:sz w:val="16"/>
                <w:szCs w:val="16"/>
              </w:rPr>
              <w:t>.</w:t>
            </w:r>
            <w:r w:rsidRPr="00A97E85">
              <w:rPr>
                <w:rFonts w:ascii="Arial" w:hAnsi="Arial" w:cs="Arial"/>
                <w:b/>
                <w:sz w:val="16"/>
                <w:szCs w:val="16"/>
              </w:rPr>
              <w:t>)</w:t>
            </w:r>
          </w:p>
        </w:tc>
        <w:tc>
          <w:tcPr>
            <w:tcW w:w="2448" w:type="dxa"/>
            <w:shd w:val="clear" w:color="auto" w:fill="auto"/>
          </w:tcPr>
          <w:p w14:paraId="53826E06" w14:textId="1BFA146E" w:rsidR="002E3A76" w:rsidRPr="00A97E85" w:rsidRDefault="002E3A76" w:rsidP="00A97E85">
            <w:pPr>
              <w:tabs>
                <w:tab w:val="left" w:pos="5760"/>
              </w:tabs>
              <w:spacing w:after="20" w:line="240" w:lineRule="auto"/>
              <w:rPr>
                <w:rFonts w:ascii="Arial" w:hAnsi="Arial" w:cs="Arial"/>
                <w:b/>
                <w:color w:val="C00000"/>
                <w:sz w:val="18"/>
                <w:szCs w:val="18"/>
              </w:rPr>
            </w:pPr>
          </w:p>
        </w:tc>
      </w:tr>
    </w:tbl>
    <w:p w14:paraId="53826E08" w14:textId="77777777" w:rsidR="009458A9" w:rsidRPr="00031FCE" w:rsidRDefault="009458A9" w:rsidP="009458A9">
      <w:pPr>
        <w:spacing w:before="120" w:after="20"/>
        <w:rPr>
          <w:rFonts w:ascii="Arial" w:hAnsi="Arial" w:cs="Arial"/>
          <w:b/>
          <w:sz w:val="18"/>
          <w:szCs w:val="18"/>
          <w:u w:val="single"/>
        </w:rPr>
      </w:pPr>
      <w:r w:rsidRPr="00C401D9">
        <w:rPr>
          <w:rFonts w:ascii="Arial" w:hAnsi="Arial" w:cs="Arial"/>
          <w:b/>
          <w:sz w:val="18"/>
          <w:szCs w:val="18"/>
          <w:u w:val="single"/>
        </w:rPr>
        <w:t>DEFINITION</w:t>
      </w:r>
    </w:p>
    <w:p w14:paraId="53826E09" w14:textId="0566A2CB" w:rsidR="009458A9" w:rsidRPr="00C401D9" w:rsidRDefault="009458A9" w:rsidP="009458A9">
      <w:pPr>
        <w:spacing w:line="240" w:lineRule="auto"/>
        <w:rPr>
          <w:rFonts w:cs="Calibri"/>
          <w:sz w:val="18"/>
          <w:szCs w:val="18"/>
        </w:rPr>
      </w:pPr>
      <w:r w:rsidRPr="00C401D9">
        <w:rPr>
          <w:rFonts w:ascii="Arial" w:hAnsi="Arial" w:cs="Arial"/>
          <w:sz w:val="18"/>
          <w:szCs w:val="18"/>
        </w:rPr>
        <w:t>Program Review and Planning is the means by which faculty, staff, and/or administrators complete a self-evaluation of an academic discipline, program, or service.  The self-evaluation includes an analysis of both quantitative and qualitative data on how the academic discipline, program, or service is supporting the mission and strategic planning of Palomar College in meeting the educational and career interests of students.  Through the review of and reflection on key program elements</w:t>
      </w:r>
      <w:r>
        <w:rPr>
          <w:rFonts w:ascii="Arial" w:hAnsi="Arial" w:cs="Arial"/>
          <w:sz w:val="18"/>
          <w:szCs w:val="18"/>
        </w:rPr>
        <w:t>,</w:t>
      </w:r>
      <w:r w:rsidRPr="00C401D9">
        <w:rPr>
          <w:rFonts w:ascii="Arial" w:hAnsi="Arial" w:cs="Arial"/>
          <w:sz w:val="18"/>
          <w:szCs w:val="18"/>
        </w:rPr>
        <w:t xml:space="preserve"> such as program data and student learning outcomes, Program Review and Planning defines the curriculum changes, staffing levels, activities, and/or strategies necessary to continue to improve the academic discipline, program, or service in support of student success.  The Program Review and Planning process also ensures short-term and long-term planning and identification of the resources necessary to implement id</w:t>
      </w:r>
      <w:r w:rsidR="008C4483">
        <w:rPr>
          <w:rFonts w:ascii="Arial" w:hAnsi="Arial" w:cs="Arial"/>
          <w:sz w:val="18"/>
          <w:szCs w:val="18"/>
        </w:rPr>
        <w:t>entified goals and priorities. </w:t>
      </w:r>
    </w:p>
    <w:p w14:paraId="53826E0A" w14:textId="77777777" w:rsidR="00022D81" w:rsidRPr="006A3B17" w:rsidRDefault="00022D81" w:rsidP="00DD2096">
      <w:pPr>
        <w:spacing w:after="20"/>
        <w:rPr>
          <w:rFonts w:ascii="Arial" w:hAnsi="Arial" w:cs="Arial"/>
          <w:sz w:val="18"/>
          <w:szCs w:val="18"/>
        </w:rPr>
      </w:pPr>
      <w:r w:rsidRPr="006A3B17">
        <w:rPr>
          <w:rFonts w:ascii="Arial" w:hAnsi="Arial" w:cs="Arial"/>
          <w:b/>
          <w:sz w:val="18"/>
          <w:szCs w:val="18"/>
          <w:u w:val="single"/>
        </w:rPr>
        <w:t>Purpose of Program Review and Planning:</w:t>
      </w:r>
      <w:r w:rsidRPr="006A3B17">
        <w:rPr>
          <w:rFonts w:ascii="Arial" w:hAnsi="Arial" w:cs="Arial"/>
          <w:sz w:val="18"/>
          <w:szCs w:val="18"/>
        </w:rPr>
        <w:t xml:space="preserve">  </w:t>
      </w:r>
    </w:p>
    <w:p w14:paraId="53826E0B" w14:textId="77777777" w:rsidR="00022D81" w:rsidRPr="009458A9" w:rsidRDefault="009D6DC9" w:rsidP="009458A9">
      <w:pPr>
        <w:spacing w:line="240" w:lineRule="auto"/>
        <w:rPr>
          <w:rFonts w:ascii="Arial" w:hAnsi="Arial" w:cs="Arial"/>
          <w:sz w:val="18"/>
          <w:szCs w:val="18"/>
        </w:rPr>
      </w:pPr>
      <w:r w:rsidRPr="009458A9">
        <w:rPr>
          <w:rFonts w:ascii="Arial" w:hAnsi="Arial" w:cs="Arial"/>
          <w:sz w:val="18"/>
          <w:szCs w:val="18"/>
        </w:rPr>
        <w:t>Program Review and Planning</w:t>
      </w:r>
      <w:r w:rsidR="00EF42CD" w:rsidRPr="009458A9">
        <w:rPr>
          <w:rFonts w:ascii="Arial" w:hAnsi="Arial" w:cs="Arial"/>
          <w:sz w:val="18"/>
          <w:szCs w:val="18"/>
        </w:rPr>
        <w:t xml:space="preserve"> for Years 2 and 3</w:t>
      </w:r>
      <w:r w:rsidRPr="009458A9">
        <w:rPr>
          <w:rFonts w:ascii="Arial" w:hAnsi="Arial" w:cs="Arial"/>
          <w:sz w:val="18"/>
          <w:szCs w:val="18"/>
        </w:rPr>
        <w:t xml:space="preserve"> provides a “check-in” on </w:t>
      </w:r>
      <w:r w:rsidR="00EF42CD" w:rsidRPr="009458A9">
        <w:rPr>
          <w:rFonts w:ascii="Arial" w:hAnsi="Arial" w:cs="Arial"/>
          <w:sz w:val="18"/>
          <w:szCs w:val="18"/>
        </w:rPr>
        <w:t xml:space="preserve">the </w:t>
      </w:r>
      <w:r w:rsidRPr="009458A9">
        <w:rPr>
          <w:rFonts w:ascii="Arial" w:hAnsi="Arial" w:cs="Arial"/>
          <w:sz w:val="18"/>
          <w:szCs w:val="18"/>
        </w:rPr>
        <w:t>Year 1 Comprehensive PRP</w:t>
      </w:r>
      <w:r w:rsidR="00EF42CD" w:rsidRPr="009458A9">
        <w:rPr>
          <w:rFonts w:ascii="Arial" w:hAnsi="Arial" w:cs="Arial"/>
          <w:sz w:val="18"/>
          <w:szCs w:val="18"/>
        </w:rPr>
        <w:t>. The PRP documents the vision and planning for a program or discipline. It also provides i</w:t>
      </w:r>
      <w:r w:rsidRPr="009458A9">
        <w:rPr>
          <w:rFonts w:ascii="Arial" w:hAnsi="Arial" w:cs="Arial"/>
          <w:sz w:val="18"/>
          <w:szCs w:val="18"/>
        </w:rPr>
        <w:t xml:space="preserve">nformation for </w:t>
      </w:r>
      <w:r w:rsidR="00EF42CD" w:rsidRPr="009458A9">
        <w:rPr>
          <w:rFonts w:ascii="Arial" w:hAnsi="Arial" w:cs="Arial"/>
          <w:sz w:val="18"/>
          <w:szCs w:val="18"/>
        </w:rPr>
        <w:t xml:space="preserve">the </w:t>
      </w:r>
      <w:r w:rsidR="009458A9" w:rsidRPr="009458A9">
        <w:rPr>
          <w:rFonts w:ascii="Arial" w:hAnsi="Arial" w:cs="Arial"/>
          <w:sz w:val="18"/>
          <w:szCs w:val="18"/>
        </w:rPr>
        <w:t xml:space="preserve">development of the </w:t>
      </w:r>
      <w:r w:rsidR="00EF42CD" w:rsidRPr="009458A9">
        <w:rPr>
          <w:rFonts w:ascii="Arial" w:hAnsi="Arial" w:cs="Arial"/>
          <w:sz w:val="18"/>
          <w:szCs w:val="18"/>
        </w:rPr>
        <w:t xml:space="preserve">College’s </w:t>
      </w:r>
      <w:r w:rsidRPr="009458A9">
        <w:rPr>
          <w:rFonts w:ascii="Arial" w:hAnsi="Arial" w:cs="Arial"/>
          <w:sz w:val="18"/>
          <w:szCs w:val="18"/>
        </w:rPr>
        <w:t xml:space="preserve">Strategic Plan goals and annual objectives, </w:t>
      </w:r>
      <w:r w:rsidR="00EF42CD" w:rsidRPr="009458A9">
        <w:rPr>
          <w:rFonts w:ascii="Arial" w:hAnsi="Arial" w:cs="Arial"/>
          <w:sz w:val="18"/>
          <w:szCs w:val="18"/>
        </w:rPr>
        <w:t xml:space="preserve">documents </w:t>
      </w:r>
      <w:r w:rsidRPr="009458A9">
        <w:rPr>
          <w:rFonts w:ascii="Arial" w:hAnsi="Arial" w:cs="Arial"/>
          <w:sz w:val="18"/>
          <w:szCs w:val="18"/>
        </w:rPr>
        <w:t>overarching themes/issues occurring across academic program</w:t>
      </w:r>
      <w:r w:rsidR="00EF42CD" w:rsidRPr="009458A9">
        <w:rPr>
          <w:rFonts w:ascii="Arial" w:hAnsi="Arial" w:cs="Arial"/>
          <w:sz w:val="18"/>
          <w:szCs w:val="18"/>
        </w:rPr>
        <w:t>s and instruction</w:t>
      </w:r>
      <w:r w:rsidRPr="009458A9">
        <w:rPr>
          <w:rFonts w:ascii="Arial" w:hAnsi="Arial" w:cs="Arial"/>
          <w:sz w:val="18"/>
          <w:szCs w:val="18"/>
        </w:rPr>
        <w:t>,</w:t>
      </w:r>
      <w:r w:rsidR="00EF42CD" w:rsidRPr="009458A9">
        <w:rPr>
          <w:rFonts w:ascii="Arial" w:hAnsi="Arial" w:cs="Arial"/>
          <w:sz w:val="18"/>
          <w:szCs w:val="18"/>
        </w:rPr>
        <w:t xml:space="preserve"> identifies the needs for</w:t>
      </w:r>
      <w:r w:rsidRPr="009458A9">
        <w:rPr>
          <w:rFonts w:ascii="Arial" w:hAnsi="Arial" w:cs="Arial"/>
          <w:sz w:val="18"/>
          <w:szCs w:val="18"/>
        </w:rPr>
        <w:t xml:space="preserve"> resource allocation</w:t>
      </w:r>
      <w:r w:rsidR="00EF42CD" w:rsidRPr="009458A9">
        <w:rPr>
          <w:rFonts w:ascii="Arial" w:hAnsi="Arial" w:cs="Arial"/>
          <w:sz w:val="18"/>
          <w:szCs w:val="18"/>
        </w:rPr>
        <w:t>s</w:t>
      </w:r>
      <w:r w:rsidRPr="009458A9">
        <w:rPr>
          <w:rFonts w:ascii="Arial" w:hAnsi="Arial" w:cs="Arial"/>
          <w:sz w:val="18"/>
          <w:szCs w:val="18"/>
        </w:rPr>
        <w:t xml:space="preserve">, and </w:t>
      </w:r>
      <w:r w:rsidR="00EF42CD" w:rsidRPr="009458A9">
        <w:rPr>
          <w:rFonts w:ascii="Arial" w:hAnsi="Arial" w:cs="Arial"/>
          <w:sz w:val="18"/>
          <w:szCs w:val="18"/>
        </w:rPr>
        <w:t xml:space="preserve">identifies department needs for developing the </w:t>
      </w:r>
      <w:r w:rsidRPr="009458A9">
        <w:rPr>
          <w:rFonts w:ascii="Arial" w:hAnsi="Arial" w:cs="Arial"/>
          <w:sz w:val="18"/>
          <w:szCs w:val="18"/>
        </w:rPr>
        <w:t xml:space="preserve">annual Staffing Plan update. </w:t>
      </w:r>
    </w:p>
    <w:p w14:paraId="53826E0C" w14:textId="77777777" w:rsidR="00C41C34" w:rsidRPr="00022D81" w:rsidRDefault="00717183" w:rsidP="00484209">
      <w:pPr>
        <w:spacing w:before="120" w:after="20"/>
      </w:pPr>
      <w:hyperlink r:id="rId11" w:history="1">
        <w:r w:rsidR="00DB65E4" w:rsidRPr="00022D81">
          <w:rPr>
            <w:rStyle w:val="Hyperlink"/>
            <w:rFonts w:ascii="Arial" w:hAnsi="Arial" w:cs="Arial"/>
            <w:b/>
            <w:color w:val="auto"/>
            <w:sz w:val="18"/>
            <w:szCs w:val="18"/>
          </w:rPr>
          <w:t>Palomar College</w:t>
        </w:r>
        <w:r w:rsidR="00C41C34" w:rsidRPr="00022D81">
          <w:rPr>
            <w:rStyle w:val="Hyperlink"/>
            <w:rFonts w:ascii="Arial" w:hAnsi="Arial" w:cs="Arial"/>
            <w:b/>
            <w:color w:val="auto"/>
            <w:sz w:val="18"/>
            <w:szCs w:val="18"/>
          </w:rPr>
          <w:t xml:space="preserve"> Mission </w:t>
        </w:r>
      </w:hyperlink>
    </w:p>
    <w:p w14:paraId="53826E0D" w14:textId="77777777" w:rsidR="00022D81" w:rsidRDefault="00022D81" w:rsidP="00022D81">
      <w:pPr>
        <w:pStyle w:val="PlainText"/>
        <w:rPr>
          <w:rFonts w:ascii="Arial" w:hAnsi="Arial" w:cs="Arial"/>
          <w:sz w:val="18"/>
          <w:szCs w:val="18"/>
        </w:rPr>
      </w:pPr>
      <w:r w:rsidRPr="00022D81">
        <w:rPr>
          <w:rFonts w:ascii="Arial" w:hAnsi="Arial" w:cs="Arial"/>
          <w:sz w:val="18"/>
          <w:szCs w:val="18"/>
        </w:rPr>
        <w:t>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w:t>
      </w:r>
    </w:p>
    <w:p w14:paraId="53826E0E" w14:textId="77777777" w:rsidR="00267A89" w:rsidRPr="00022D81" w:rsidRDefault="00267A89" w:rsidP="00022D81">
      <w:pPr>
        <w:pStyle w:val="PlainText"/>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2950"/>
      </w:tblGrid>
      <w:tr w:rsidR="004E7A7F" w14:paraId="53826E12" w14:textId="77777777" w:rsidTr="009423EC">
        <w:tc>
          <w:tcPr>
            <w:tcW w:w="13190" w:type="dxa"/>
            <w:shd w:val="clear" w:color="auto" w:fill="auto"/>
          </w:tcPr>
          <w:p w14:paraId="53826E0F" w14:textId="77777777" w:rsidR="004E7A7F" w:rsidRPr="00A97E85" w:rsidRDefault="004E7A7F" w:rsidP="00A97E85">
            <w:pPr>
              <w:spacing w:line="240" w:lineRule="auto"/>
              <w:rPr>
                <w:rFonts w:ascii="Arial" w:hAnsi="Arial" w:cs="Arial"/>
                <w:b/>
                <w:sz w:val="18"/>
                <w:szCs w:val="18"/>
              </w:rPr>
            </w:pPr>
            <w:r w:rsidRPr="00A97E85">
              <w:rPr>
                <w:rFonts w:ascii="Arial" w:hAnsi="Arial" w:cs="Arial"/>
                <w:b/>
                <w:sz w:val="18"/>
                <w:szCs w:val="18"/>
              </w:rPr>
              <w:t>List everyone who participated in completing this Program Review and Planning Document.</w:t>
            </w:r>
          </w:p>
          <w:p w14:paraId="53826E10" w14:textId="7F157E42" w:rsidR="004E7A7F" w:rsidRPr="00A97E85" w:rsidRDefault="00CD703D" w:rsidP="00F03DE9">
            <w:pPr>
              <w:rPr>
                <w:b/>
                <w:sz w:val="24"/>
                <w:szCs w:val="24"/>
              </w:rPr>
            </w:pPr>
            <w:r>
              <w:rPr>
                <w:b/>
                <w:sz w:val="24"/>
                <w:szCs w:val="24"/>
                <w:shd w:val="pct12" w:color="auto" w:fill="BFBFBF"/>
              </w:rPr>
              <w:fldChar w:fldCharType="begin">
                <w:ffData>
                  <w:name w:val="txtParticipants"/>
                  <w:enabled/>
                  <w:calcOnExit w:val="0"/>
                  <w:textInput/>
                </w:ffData>
              </w:fldChar>
            </w:r>
            <w:bookmarkStart w:id="1" w:name="txtParticipants"/>
            <w:r>
              <w:rPr>
                <w:b/>
                <w:sz w:val="24"/>
                <w:szCs w:val="24"/>
                <w:shd w:val="pct12" w:color="auto" w:fill="BFBFBF"/>
              </w:rPr>
              <w:instrText xml:space="preserve"> FORMTEXT </w:instrText>
            </w:r>
            <w:r>
              <w:rPr>
                <w:b/>
                <w:sz w:val="24"/>
                <w:szCs w:val="24"/>
                <w:shd w:val="pct12" w:color="auto" w:fill="BFBFBF"/>
              </w:rPr>
            </w:r>
            <w:r>
              <w:rPr>
                <w:b/>
                <w:sz w:val="24"/>
                <w:szCs w:val="24"/>
                <w:shd w:val="pct12" w:color="auto" w:fill="BFBFBF"/>
              </w:rPr>
              <w:fldChar w:fldCharType="separate"/>
            </w:r>
            <w:r>
              <w:rPr>
                <w:b/>
                <w:noProof/>
                <w:sz w:val="24"/>
                <w:szCs w:val="24"/>
                <w:shd w:val="pct12" w:color="auto" w:fill="BFBFBF"/>
              </w:rPr>
              <w:t> </w:t>
            </w:r>
            <w:r>
              <w:rPr>
                <w:b/>
                <w:noProof/>
                <w:sz w:val="24"/>
                <w:szCs w:val="24"/>
                <w:shd w:val="pct12" w:color="auto" w:fill="BFBFBF"/>
              </w:rPr>
              <w:t> </w:t>
            </w:r>
            <w:r>
              <w:rPr>
                <w:b/>
                <w:noProof/>
                <w:sz w:val="24"/>
                <w:szCs w:val="24"/>
                <w:shd w:val="pct12" w:color="auto" w:fill="BFBFBF"/>
              </w:rPr>
              <w:t> </w:t>
            </w:r>
            <w:r>
              <w:rPr>
                <w:b/>
                <w:noProof/>
                <w:sz w:val="24"/>
                <w:szCs w:val="24"/>
                <w:shd w:val="pct12" w:color="auto" w:fill="BFBFBF"/>
              </w:rPr>
              <w:t> </w:t>
            </w:r>
            <w:r>
              <w:rPr>
                <w:b/>
                <w:noProof/>
                <w:sz w:val="24"/>
                <w:szCs w:val="24"/>
                <w:shd w:val="pct12" w:color="auto" w:fill="BFBFBF"/>
              </w:rPr>
              <w:t> </w:t>
            </w:r>
            <w:r>
              <w:rPr>
                <w:b/>
                <w:sz w:val="24"/>
                <w:szCs w:val="24"/>
                <w:shd w:val="pct12" w:color="auto" w:fill="BFBFBF"/>
              </w:rPr>
              <w:fldChar w:fldCharType="end"/>
            </w:r>
            <w:bookmarkEnd w:id="1"/>
            <w:r w:rsidR="002817DD">
              <w:rPr>
                <w:b/>
                <w:sz w:val="24"/>
                <w:szCs w:val="24"/>
                <w:shd w:val="pct12" w:color="auto" w:fill="BFBFBF"/>
              </w:rPr>
              <w:t>Peter Bowman, Joseph Limer</w:t>
            </w:r>
          </w:p>
          <w:p w14:paraId="53826E11" w14:textId="77777777" w:rsidR="004E7A7F" w:rsidRPr="00A97E85" w:rsidRDefault="004E7A7F" w:rsidP="00F03DE9">
            <w:pPr>
              <w:rPr>
                <w:b/>
                <w:sz w:val="24"/>
                <w:szCs w:val="24"/>
              </w:rPr>
            </w:pPr>
          </w:p>
        </w:tc>
      </w:tr>
    </w:tbl>
    <w:p w14:paraId="53826E13" w14:textId="77777777" w:rsidR="001113FE" w:rsidRDefault="001113FE"/>
    <w:p w14:paraId="53826E14" w14:textId="77777777" w:rsidR="001113FE" w:rsidRDefault="001113FE"/>
    <w:p w14:paraId="53826E15" w14:textId="77777777" w:rsidR="001113FE" w:rsidRDefault="001113FE"/>
    <w:p w14:paraId="53826E16" w14:textId="26F953A0" w:rsidR="00D8567F" w:rsidRDefault="00D8567F" w:rsidP="003A230F">
      <w:pPr>
        <w:spacing w:after="0"/>
        <w:rPr>
          <w:rFonts w:ascii="Arial" w:hAnsi="Arial" w:cs="Arial"/>
          <w:sz w:val="24"/>
          <w:szCs w:val="24"/>
        </w:rPr>
      </w:pPr>
      <w:r w:rsidRPr="009D0B6C">
        <w:rPr>
          <w:b/>
          <w:sz w:val="28"/>
          <w:szCs w:val="28"/>
          <w:u w:val="single"/>
        </w:rPr>
        <w:lastRenderedPageBreak/>
        <w:t>STEP I.</w:t>
      </w:r>
      <w:r>
        <w:rPr>
          <w:b/>
          <w:sz w:val="32"/>
          <w:szCs w:val="32"/>
          <w:u w:val="single"/>
        </w:rPr>
        <w:t xml:space="preserve"> </w:t>
      </w:r>
      <w:r w:rsidRPr="009D0B6C">
        <w:rPr>
          <w:b/>
          <w:sz w:val="28"/>
          <w:szCs w:val="28"/>
          <w:u w:val="single"/>
        </w:rPr>
        <w:t>Evaluation of Program &amp; SLOAC Data</w:t>
      </w:r>
      <w:r w:rsidR="003A230F">
        <w:rPr>
          <w:b/>
          <w:sz w:val="28"/>
          <w:szCs w:val="28"/>
          <w:u w:val="single"/>
        </w:rPr>
        <w:t>.</w:t>
      </w:r>
      <w:r w:rsidR="003A230F" w:rsidRPr="00626BFA">
        <w:rPr>
          <w:b/>
          <w:sz w:val="28"/>
          <w:szCs w:val="28"/>
        </w:rPr>
        <w:t xml:space="preserve">  </w:t>
      </w:r>
      <w:r w:rsidRPr="00626BFA">
        <w:rPr>
          <w:rFonts w:ascii="Arial" w:hAnsi="Arial" w:cs="Arial"/>
          <w:sz w:val="24"/>
          <w:szCs w:val="24"/>
        </w:rPr>
        <w:t xml:space="preserve">In this section, examine and analyze </w:t>
      </w:r>
      <w:r w:rsidR="00A270D4">
        <w:rPr>
          <w:rFonts w:ascii="Arial" w:hAnsi="Arial" w:cs="Arial"/>
          <w:sz w:val="24"/>
          <w:szCs w:val="24"/>
        </w:rPr>
        <w:t>updated</w:t>
      </w:r>
      <w:r w:rsidR="00A270D4" w:rsidRPr="00626BFA">
        <w:rPr>
          <w:rFonts w:ascii="Arial" w:hAnsi="Arial" w:cs="Arial"/>
          <w:sz w:val="24"/>
          <w:szCs w:val="24"/>
        </w:rPr>
        <w:t xml:space="preserve"> </w:t>
      </w:r>
      <w:r w:rsidRPr="00626BFA">
        <w:rPr>
          <w:rFonts w:ascii="Arial" w:hAnsi="Arial" w:cs="Arial"/>
          <w:sz w:val="24"/>
          <w:szCs w:val="24"/>
        </w:rPr>
        <w:t xml:space="preserve">program data, the results of SLOACs, and other factors that could influence your program/discipline’s plans for </w:t>
      </w:r>
      <w:r w:rsidR="00081677" w:rsidRPr="00081677">
        <w:rPr>
          <w:rFonts w:ascii="Arial" w:hAnsi="Arial" w:cs="Arial"/>
          <w:sz w:val="24"/>
          <w:szCs w:val="24"/>
        </w:rPr>
        <w:t>the current year</w:t>
      </w:r>
      <w:r w:rsidRPr="00626BFA">
        <w:rPr>
          <w:rFonts w:ascii="Arial" w:hAnsi="Arial" w:cs="Arial"/>
          <w:sz w:val="24"/>
          <w:szCs w:val="24"/>
        </w:rPr>
        <w:t>.  Consider trends and any changes in the data as they relate to this year’s analysis.</w:t>
      </w:r>
    </w:p>
    <w:p w14:paraId="53826E17"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837687" w14:paraId="53826E1E" w14:textId="77777777" w:rsidTr="00837687">
        <w:tc>
          <w:tcPr>
            <w:tcW w:w="13176" w:type="dxa"/>
          </w:tcPr>
          <w:p w14:paraId="53826E18" w14:textId="77777777" w:rsidR="00837687" w:rsidRPr="00AC4415" w:rsidRDefault="00837687" w:rsidP="00837687">
            <w:pPr>
              <w:pStyle w:val="ListParagraph"/>
              <w:numPr>
                <w:ilvl w:val="0"/>
                <w:numId w:val="1"/>
              </w:numPr>
              <w:spacing w:after="0" w:line="240" w:lineRule="auto"/>
              <w:rPr>
                <w:b/>
              </w:rPr>
            </w:pPr>
            <w:r w:rsidRPr="00AC4415">
              <w:rPr>
                <w:b/>
                <w:u w:val="single"/>
              </w:rPr>
              <w:t>Analysis of Program Data.</w:t>
            </w:r>
            <w:r w:rsidRPr="00AC4415">
              <w:rPr>
                <w:b/>
              </w:rPr>
              <w:t xml:space="preserve"> Review and comment on any significant changes or noted concerns since last year’s PRP.</w:t>
            </w:r>
          </w:p>
          <w:p w14:paraId="53826E19" w14:textId="77777777" w:rsidR="00837687" w:rsidRPr="00EF42CD" w:rsidRDefault="00837687" w:rsidP="00837687">
            <w:pPr>
              <w:pStyle w:val="ListParagraph"/>
              <w:spacing w:after="0" w:line="240" w:lineRule="auto"/>
              <w:rPr>
                <w:b/>
                <w:strike/>
              </w:rPr>
            </w:pPr>
            <w:r w:rsidRPr="003C6FC8">
              <w:rPr>
                <w:b/>
              </w:rPr>
              <w:t>(</w:t>
            </w:r>
            <w:r w:rsidRPr="003C6FC8">
              <w:rPr>
                <w:b/>
                <w:u w:val="single"/>
              </w:rPr>
              <w:t>For enrollment, WSCH, &amp; FTEF data, use Fall term data only</w:t>
            </w:r>
            <w:r w:rsidRPr="003C6FC8">
              <w:rPr>
                <w:b/>
              </w:rPr>
              <w:t xml:space="preserve">). </w:t>
            </w:r>
          </w:p>
          <w:p w14:paraId="310026D9" w14:textId="77777777" w:rsidR="00811B73" w:rsidRDefault="00717183" w:rsidP="00811B73">
            <w:pPr>
              <w:pStyle w:val="ListParagraph"/>
              <w:numPr>
                <w:ilvl w:val="1"/>
                <w:numId w:val="7"/>
              </w:numPr>
              <w:spacing w:after="0" w:line="240" w:lineRule="auto"/>
              <w:rPr>
                <w:b/>
              </w:rPr>
            </w:pPr>
            <w:hyperlink r:id="rId12" w:history="1">
              <w:r w:rsidR="00811B73">
                <w:rPr>
                  <w:rStyle w:val="Hyperlink"/>
                </w:rPr>
                <w:t>Enrollment, Enrollment Load, WSCH, and FTEF</w:t>
              </w:r>
            </w:hyperlink>
          </w:p>
          <w:p w14:paraId="6DDF18E3" w14:textId="77777777" w:rsidR="00811B73" w:rsidRDefault="00717183" w:rsidP="00811B73">
            <w:pPr>
              <w:pStyle w:val="ListParagraph"/>
              <w:numPr>
                <w:ilvl w:val="1"/>
                <w:numId w:val="7"/>
              </w:numPr>
              <w:spacing w:after="0" w:line="240" w:lineRule="auto"/>
              <w:rPr>
                <w:b/>
              </w:rPr>
            </w:pPr>
            <w:hyperlink r:id="rId13" w:history="1">
              <w:r w:rsidR="00811B73">
                <w:rPr>
                  <w:rStyle w:val="Hyperlink"/>
                </w:rPr>
                <w:t>Course Success and Retention Rates</w:t>
              </w:r>
            </w:hyperlink>
          </w:p>
          <w:p w14:paraId="22CAB64D" w14:textId="77777777" w:rsidR="00811B73" w:rsidRDefault="00717183" w:rsidP="00811B73">
            <w:pPr>
              <w:pStyle w:val="ListParagraph"/>
              <w:numPr>
                <w:ilvl w:val="1"/>
                <w:numId w:val="7"/>
              </w:numPr>
              <w:spacing w:after="80" w:line="240" w:lineRule="auto"/>
            </w:pPr>
            <w:hyperlink r:id="rId14" w:history="1">
              <w:r w:rsidR="00811B73">
                <w:rPr>
                  <w:rStyle w:val="Hyperlink"/>
                </w:rPr>
                <w:t>Degrees and Certifications</w:t>
              </w:r>
            </w:hyperlink>
          </w:p>
          <w:p w14:paraId="53826E1D" w14:textId="2BC6BB65" w:rsidR="00837687" w:rsidRPr="000E11CA" w:rsidRDefault="002817DD" w:rsidP="00FF6F1B">
            <w:pPr>
              <w:spacing w:after="0"/>
              <w:rPr>
                <w:rFonts w:ascii="Times New Roman" w:hAnsi="Times New Roman" w:cs="Arial"/>
                <w:sz w:val="24"/>
                <w:szCs w:val="24"/>
              </w:rPr>
            </w:pPr>
            <w:r>
              <w:rPr>
                <w:rFonts w:ascii="Times New Roman" w:hAnsi="Times New Roman"/>
                <w:noProof/>
                <w:sz w:val="24"/>
                <w:szCs w:val="24"/>
                <w:shd w:val="pct10" w:color="auto" w:fill="D9D9D9"/>
              </w:rPr>
              <w:t>For POSC, enrollment and enrollment load are at 824 and 77.5%, respectively - a decline from last year's figures of 878 and 81.3%. If there is a positive in these findings,</w:t>
            </w:r>
            <w:r w:rsidR="000464A1">
              <w:rPr>
                <w:rFonts w:ascii="Times New Roman" w:hAnsi="Times New Roman"/>
                <w:noProof/>
                <w:sz w:val="24"/>
                <w:szCs w:val="24"/>
                <w:shd w:val="pct10" w:color="auto" w:fill="D9D9D9"/>
              </w:rPr>
              <w:t xml:space="preserve"> it is that</w:t>
            </w:r>
            <w:r>
              <w:rPr>
                <w:rFonts w:ascii="Times New Roman" w:hAnsi="Times New Roman"/>
                <w:noProof/>
                <w:sz w:val="24"/>
                <w:szCs w:val="24"/>
                <w:shd w:val="pct10" w:color="auto" w:fill="D9D9D9"/>
              </w:rPr>
              <w:t xml:space="preserve"> the decline from 2014-15 is not nearly as steep from the decline between 2013-14 and 2014-15. Thus, we are hopeful that the decline is leveling off. We do not believe that the decline in enrollment can be attributed to anything specific within the POSC program. Given both the dept. and campus wide decline in enrollment, factors such as an improved economy &amp; labor market, as well as section increases, due to increased CC funding from the state budget and increased FTES allotments are more likely the explanatory fact</w:t>
            </w:r>
            <w:r w:rsidR="000464A1">
              <w:rPr>
                <w:rFonts w:ascii="Times New Roman" w:hAnsi="Times New Roman"/>
                <w:noProof/>
                <w:sz w:val="24"/>
                <w:szCs w:val="24"/>
                <w:shd w:val="pct10" w:color="auto" w:fill="D9D9D9"/>
              </w:rPr>
              <w:t>ors in the enrollment reduction. Statewide restrictions in repeatability also have played a role. WSCH is also in decline; 2528  currently, as opposed to 2669</w:t>
            </w:r>
            <w:r>
              <w:rPr>
                <w:rFonts w:ascii="Times New Roman" w:hAnsi="Times New Roman"/>
                <w:noProof/>
                <w:sz w:val="24"/>
                <w:szCs w:val="24"/>
                <w:shd w:val="pct10" w:color="auto" w:fill="D9D9D9"/>
              </w:rPr>
              <w:t xml:space="preserve"> from last year. Again, the decline in enrollment probably accounts for this. Total FTEF i</w:t>
            </w:r>
            <w:r w:rsidR="000464A1">
              <w:rPr>
                <w:rFonts w:ascii="Times New Roman" w:hAnsi="Times New Roman"/>
                <w:noProof/>
                <w:sz w:val="24"/>
                <w:szCs w:val="24"/>
                <w:shd w:val="pct10" w:color="auto" w:fill="D9D9D9"/>
              </w:rPr>
              <w:t xml:space="preserve">s at 5.00, the same as the </w:t>
            </w:r>
            <w:r>
              <w:rPr>
                <w:rFonts w:ascii="Times New Roman" w:hAnsi="Times New Roman"/>
                <w:noProof/>
                <w:sz w:val="24"/>
                <w:szCs w:val="24"/>
                <w:shd w:val="pct10" w:color="auto" w:fill="D9D9D9"/>
              </w:rPr>
              <w:t>the year before. Cl</w:t>
            </w:r>
            <w:r w:rsidR="000464A1">
              <w:rPr>
                <w:rFonts w:ascii="Times New Roman" w:hAnsi="Times New Roman"/>
                <w:noProof/>
                <w:sz w:val="24"/>
                <w:szCs w:val="24"/>
                <w:shd w:val="pct10" w:color="auto" w:fill="D9D9D9"/>
              </w:rPr>
              <w:t xml:space="preserve">early, our most recent full time hire in </w:t>
            </w:r>
            <w:r>
              <w:rPr>
                <w:rFonts w:ascii="Times New Roman" w:hAnsi="Times New Roman"/>
                <w:noProof/>
                <w:sz w:val="24"/>
                <w:szCs w:val="24"/>
                <w:shd w:val="pct10" w:color="auto" w:fill="D9D9D9"/>
              </w:rPr>
              <w:t>POSC</w:t>
            </w:r>
            <w:r w:rsidR="000464A1">
              <w:rPr>
                <w:rFonts w:ascii="Times New Roman" w:hAnsi="Times New Roman"/>
                <w:noProof/>
                <w:sz w:val="24"/>
                <w:szCs w:val="24"/>
                <w:shd w:val="pct10" w:color="auto" w:fill="D9D9D9"/>
              </w:rPr>
              <w:t xml:space="preserve"> from 2013 accounts for the steady co</w:t>
            </w:r>
            <w:r w:rsidR="008A3B45">
              <w:rPr>
                <w:rFonts w:ascii="Times New Roman" w:hAnsi="Times New Roman"/>
                <w:noProof/>
                <w:sz w:val="24"/>
                <w:szCs w:val="24"/>
                <w:shd w:val="pct10" w:color="auto" w:fill="D9D9D9"/>
              </w:rPr>
              <w:t>nsistency of the last two ye</w:t>
            </w:r>
            <w:r w:rsidR="00F641A3">
              <w:rPr>
                <w:rFonts w:ascii="Times New Roman" w:hAnsi="Times New Roman"/>
                <w:noProof/>
                <w:sz w:val="24"/>
                <w:szCs w:val="24"/>
                <w:shd w:val="pct10" w:color="auto" w:fill="D9D9D9"/>
              </w:rPr>
              <w:t>ars. We are pleased to report that</w:t>
            </w:r>
            <w:r w:rsidR="008A3B45">
              <w:rPr>
                <w:rFonts w:ascii="Times New Roman" w:hAnsi="Times New Roman"/>
                <w:noProof/>
                <w:sz w:val="24"/>
                <w:szCs w:val="24"/>
                <w:shd w:val="pct10" w:color="auto" w:fill="D9D9D9"/>
              </w:rPr>
              <w:t xml:space="preserve"> </w:t>
            </w:r>
            <w:r>
              <w:rPr>
                <w:rFonts w:ascii="Times New Roman" w:hAnsi="Times New Roman"/>
                <w:noProof/>
                <w:sz w:val="24"/>
                <w:szCs w:val="24"/>
                <w:shd w:val="pct10" w:color="auto" w:fill="D9D9D9"/>
              </w:rPr>
              <w:t>course success and retention rat</w:t>
            </w:r>
            <w:r w:rsidR="00F641A3">
              <w:rPr>
                <w:rFonts w:ascii="Times New Roman" w:hAnsi="Times New Roman"/>
                <w:noProof/>
                <w:sz w:val="24"/>
                <w:szCs w:val="24"/>
                <w:shd w:val="pct10" w:color="auto" w:fill="D9D9D9"/>
              </w:rPr>
              <w:t xml:space="preserve">es have improved. </w:t>
            </w:r>
            <w:r>
              <w:rPr>
                <w:rFonts w:ascii="Times New Roman" w:hAnsi="Times New Roman"/>
                <w:noProof/>
                <w:sz w:val="24"/>
                <w:szCs w:val="24"/>
                <w:shd w:val="pct10" w:color="auto" w:fill="D9D9D9"/>
              </w:rPr>
              <w:t xml:space="preserve"> </w:t>
            </w:r>
            <w:r w:rsidR="004502ED">
              <w:rPr>
                <w:rFonts w:ascii="Times New Roman" w:hAnsi="Times New Roman"/>
                <w:noProof/>
                <w:sz w:val="24"/>
                <w:szCs w:val="24"/>
                <w:shd w:val="pct10" w:color="auto" w:fill="D9D9D9"/>
              </w:rPr>
              <w:t>The overall pass rate is at 62.7%, up from from 59.4</w:t>
            </w:r>
            <w:r>
              <w:rPr>
                <w:rFonts w:ascii="Times New Roman" w:hAnsi="Times New Roman"/>
                <w:noProof/>
                <w:sz w:val="24"/>
                <w:szCs w:val="24"/>
                <w:shd w:val="pct10" w:color="auto" w:fill="D9D9D9"/>
              </w:rPr>
              <w:t>% the year before. The prime t</w:t>
            </w:r>
            <w:r w:rsidR="00647159">
              <w:rPr>
                <w:rFonts w:ascii="Times New Roman" w:hAnsi="Times New Roman"/>
                <w:noProof/>
                <w:sz w:val="24"/>
                <w:szCs w:val="24"/>
                <w:shd w:val="pct10" w:color="auto" w:fill="D9D9D9"/>
              </w:rPr>
              <w:t xml:space="preserve">ime day success rate is at 61.4%, up from 57.9% </w:t>
            </w:r>
            <w:r>
              <w:rPr>
                <w:rFonts w:ascii="Times New Roman" w:hAnsi="Times New Roman"/>
                <w:noProof/>
                <w:sz w:val="24"/>
                <w:szCs w:val="24"/>
                <w:shd w:val="pct10" w:color="auto" w:fill="D9D9D9"/>
              </w:rPr>
              <w:t xml:space="preserve">last year. </w:t>
            </w:r>
            <w:r w:rsidR="00647159">
              <w:rPr>
                <w:rFonts w:ascii="Times New Roman" w:hAnsi="Times New Roman"/>
                <w:noProof/>
                <w:sz w:val="24"/>
                <w:szCs w:val="24"/>
                <w:shd w:val="pct10" w:color="auto" w:fill="D9D9D9"/>
              </w:rPr>
              <w:t>Again, while we are encouraged by the improvement from a year ago, the prime time day rate is still below that of the evening success rate of 71.%, which is up from 69.9%. It is possible that with COR’s and faculty being fairly constant for both day and evening sections, the better success rates for the night sections can possibly be attributed to the older, more dedicated and driven students, whereas prime time day students tend to be younger, more imma</w:t>
            </w:r>
            <w:r w:rsidR="00F641A3">
              <w:rPr>
                <w:rFonts w:ascii="Times New Roman" w:hAnsi="Times New Roman"/>
                <w:noProof/>
                <w:sz w:val="24"/>
                <w:szCs w:val="24"/>
                <w:shd w:val="pct10" w:color="auto" w:fill="D9D9D9"/>
              </w:rPr>
              <w:t>t</w:t>
            </w:r>
            <w:r w:rsidR="00647159">
              <w:rPr>
                <w:rFonts w:ascii="Times New Roman" w:hAnsi="Times New Roman"/>
                <w:noProof/>
                <w:sz w:val="24"/>
                <w:szCs w:val="24"/>
                <w:shd w:val="pct10" w:color="auto" w:fill="D9D9D9"/>
              </w:rPr>
              <w:t xml:space="preserve">ure and less willing to do the necessary work needed  for success. Still, it is, as noted earlier, encouraging that the success rates have improved – overall, as well as for traditonally at risk students. It is certainly possible that with reduced enrollments (and repeatibility </w:t>
            </w:r>
            <w:r w:rsidR="00F641A3">
              <w:rPr>
                <w:rFonts w:ascii="Times New Roman" w:hAnsi="Times New Roman"/>
                <w:noProof/>
                <w:sz w:val="24"/>
                <w:szCs w:val="24"/>
                <w:shd w:val="pct10" w:color="auto" w:fill="D9D9D9"/>
              </w:rPr>
              <w:t xml:space="preserve">restrictions), those students who accounted for much of the failing rates are, quite simply, no longer enrolled in our courses, nor at the college. Of course, our tremendous faculty in POSC should also be given credit for the success rate increases. Greater efforts have been made to reach out to our diverse student population and engage at-risk students. POSC faculty has has numerous meetings and conversations about </w:t>
            </w:r>
            <w:r w:rsidR="00F641A3">
              <w:rPr>
                <w:rFonts w:ascii="Times New Roman" w:hAnsi="Times New Roman"/>
                <w:noProof/>
                <w:sz w:val="24"/>
                <w:szCs w:val="24"/>
                <w:shd w:val="pct10" w:color="auto" w:fill="D9D9D9"/>
              </w:rPr>
              <w:lastRenderedPageBreak/>
              <w:t>diversifying our pedagogical strategies</w:t>
            </w:r>
            <w:r w:rsidR="00FF6F1B">
              <w:rPr>
                <w:rFonts w:ascii="Times New Roman" w:hAnsi="Times New Roman"/>
                <w:noProof/>
                <w:sz w:val="24"/>
                <w:szCs w:val="24"/>
                <w:shd w:val="pct10" w:color="auto" w:fill="D9D9D9"/>
              </w:rPr>
              <w:t xml:space="preserve"> to complement and surround the lecture style, such as visual and Socratic/discussion modalities. Use of real world examples and case studies have been used to enrich course concepts. That having been said, these</w:t>
            </w:r>
            <w:r>
              <w:rPr>
                <w:rFonts w:ascii="Times New Roman" w:hAnsi="Times New Roman"/>
                <w:noProof/>
                <w:sz w:val="24"/>
                <w:szCs w:val="24"/>
                <w:shd w:val="pct10" w:color="auto" w:fill="D9D9D9"/>
              </w:rPr>
              <w:t xml:space="preserve"> numbers are below the pass</w:t>
            </w:r>
            <w:r w:rsidR="00FF6F1B">
              <w:rPr>
                <w:rFonts w:ascii="Times New Roman" w:hAnsi="Times New Roman"/>
                <w:noProof/>
                <w:sz w:val="24"/>
                <w:szCs w:val="24"/>
                <w:shd w:val="pct10" w:color="auto" w:fill="D9D9D9"/>
              </w:rPr>
              <w:t>age rate for the</w:t>
            </w:r>
            <w:r>
              <w:rPr>
                <w:rFonts w:ascii="Times New Roman" w:hAnsi="Times New Roman"/>
                <w:noProof/>
                <w:sz w:val="24"/>
                <w:szCs w:val="24"/>
                <w:shd w:val="pct10" w:color="auto" w:fill="D9D9D9"/>
              </w:rPr>
              <w:t xml:space="preserve"> overall college success rates. While this is clearly concerning, it is difficult to pinpoint a particular cause of this. After all, course content, COR's and curriculum remain the same. The POSC </w:t>
            </w:r>
            <w:r w:rsidR="00FF6F1B">
              <w:rPr>
                <w:rFonts w:ascii="Times New Roman" w:hAnsi="Times New Roman"/>
                <w:noProof/>
                <w:sz w:val="24"/>
                <w:szCs w:val="24"/>
                <w:shd w:val="pct10" w:color="auto" w:fill="D9D9D9"/>
              </w:rPr>
              <w:t>faculty roster remain the same. Again, POSC faculty shall continue to meet and engage in dialogue as to how to improve the passage rate, even as we acknowledge that socio-economic factors and the fair number of students who are remedial in reading and writing skills mitigate pedagogical efforts by the faculty.</w:t>
            </w:r>
          </w:p>
        </w:tc>
      </w:tr>
    </w:tbl>
    <w:p w14:paraId="53826E1F"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837687" w14:paraId="53826E22" w14:textId="77777777" w:rsidTr="00837687">
        <w:tc>
          <w:tcPr>
            <w:tcW w:w="13176" w:type="dxa"/>
          </w:tcPr>
          <w:p w14:paraId="53826E20" w14:textId="77777777" w:rsidR="00837687" w:rsidRPr="005E3341" w:rsidRDefault="00837687" w:rsidP="00837687">
            <w:pPr>
              <w:pStyle w:val="NoSpacing"/>
              <w:numPr>
                <w:ilvl w:val="0"/>
                <w:numId w:val="1"/>
              </w:numPr>
              <w:rPr>
                <w:rStyle w:val="Hyperlink"/>
                <w:b/>
                <w:color w:val="auto"/>
              </w:rPr>
            </w:pPr>
            <w:r w:rsidRPr="003E7EAD">
              <w:rPr>
                <w:b/>
                <w:u w:val="single"/>
              </w:rPr>
              <w:t>SLO</w:t>
            </w:r>
            <w:r>
              <w:rPr>
                <w:b/>
                <w:u w:val="single"/>
              </w:rPr>
              <w:t>AC</w:t>
            </w:r>
            <w:r w:rsidRPr="003E7EAD">
              <w:rPr>
                <w:b/>
                <w:u w:val="single"/>
              </w:rPr>
              <w:t>s</w:t>
            </w:r>
            <w:r w:rsidRPr="003E7EAD">
              <w:rPr>
                <w:b/>
              </w:rPr>
              <w:t xml:space="preserve">. Using the </w:t>
            </w:r>
            <w:r>
              <w:rPr>
                <w:b/>
              </w:rPr>
              <w:t>c</w:t>
            </w:r>
            <w:r w:rsidRPr="003E7EAD">
              <w:rPr>
                <w:b/>
              </w:rPr>
              <w:t>omprehensive SLO</w:t>
            </w:r>
            <w:r>
              <w:rPr>
                <w:b/>
              </w:rPr>
              <w:t>AC</w:t>
            </w:r>
            <w:r w:rsidRPr="003E7EAD">
              <w:rPr>
                <w:b/>
              </w:rPr>
              <w:t xml:space="preserve"> report</w:t>
            </w:r>
            <w:r>
              <w:rPr>
                <w:b/>
              </w:rPr>
              <w:t>s</w:t>
            </w:r>
            <w:r w:rsidRPr="003E7EAD">
              <w:rPr>
                <w:b/>
              </w:rPr>
              <w:t xml:space="preserve"> and faculty discussions as a guide, </w:t>
            </w:r>
            <w:r w:rsidRPr="00AC4415">
              <w:rPr>
                <w:b/>
              </w:rPr>
              <w:t>summarize your planned SLOAC activities for courses and programs for the current academic year. Link to SLOAC resources:</w:t>
            </w:r>
            <w:r w:rsidRPr="00AC4415">
              <w:t xml:space="preserve">  </w:t>
            </w:r>
            <w:hyperlink r:id="rId15" w:history="1">
              <w:r w:rsidRPr="00A97E85">
                <w:rPr>
                  <w:rStyle w:val="Hyperlink"/>
                </w:rPr>
                <w:t>http://www2.palomar.edu/pages/sloresources/programreview/</w:t>
              </w:r>
            </w:hyperlink>
          </w:p>
          <w:p w14:paraId="0B55D63E" w14:textId="5D221897" w:rsidR="00FF6F1B" w:rsidRPr="009025EC" w:rsidRDefault="00FF6F1B" w:rsidP="00FF6F1B">
            <w:pPr>
              <w:spacing w:after="0"/>
              <w:rPr>
                <w:rFonts w:ascii="Times New Roman" w:hAnsi="Times New Roman"/>
                <w:noProof/>
                <w:sz w:val="24"/>
                <w:szCs w:val="24"/>
                <w:shd w:val="pct10" w:color="auto" w:fill="D9D9D9"/>
              </w:rPr>
            </w:pPr>
            <w:r w:rsidRPr="008B578E">
              <w:rPr>
                <w:rFonts w:ascii="Times New Roman" w:hAnsi="Times New Roman"/>
                <w:noProof/>
                <w:sz w:val="24"/>
                <w:szCs w:val="24"/>
                <w:shd w:val="pct10" w:color="auto" w:fill="D9D9D9"/>
              </w:rPr>
              <w:t>One SLO for POSC 102 requires students to understand and be able to analyze the internal workings of the U.S. Congress, including the role and functions of each of the party leaderships and the role, process and importance of the committee system. Students have been able to demonstrate a general working understanding that committees are critical to the legislative process and contents of bills. Students have also been able to show that Congressional committees have been crucial in terms of providing expertise and specialization in the policy making process. We would like to see students better demonstrate the specific development of committees, with regard to the importance of the committee chair and their power, relative to the power and influence of the rank-and-file membership of committees. We would like to see students performing better at analyzing the specific work committees do, as well as the balance of power within the respective Congressional committees</w:t>
            </w:r>
            <w:r>
              <w:rPr>
                <w:rFonts w:ascii="Times New Roman" w:hAnsi="Times New Roman"/>
                <w:noProof/>
                <w:sz w:val="24"/>
                <w:szCs w:val="24"/>
                <w:shd w:val="pct10" w:color="auto" w:fill="D9D9D9"/>
              </w:rPr>
              <w:t>…</w:t>
            </w:r>
            <w:r w:rsidRPr="008B578E">
              <w:rPr>
                <w:rFonts w:ascii="Times New Roman" w:hAnsi="Times New Roman"/>
                <w:noProof/>
                <w:sz w:val="24"/>
                <w:szCs w:val="24"/>
                <w:shd w:val="pct10" w:color="auto" w:fill="D9D9D9"/>
              </w:rPr>
              <w:t>One SLO for POSC 110 requires students to understand and be able to analyze International Relations theories, with regard to the behavior and decision making of nation-states in the international system. In particular, students should be able to demonstrate competence and mastery in analyzing the IR theory of Realism, as well as the specific variants within the Realist tradition (Classical, Neo/Structural and Offensive Realism). POSC 110 students have certainly demonstrated a strong competency in explaining the general tenets of Realism as a theory that posits states pursuing the national interest, balance of power and the quest for power and military strength. We would like to see 110 students demonstrate better aptitude at differentiating the nuances and specifics of the different schools of thought in Realism, as well as specific predictions for state behavior offered by these different schools of thought. It is, nonetheless, encouraging that students have improved on this in recent semesters</w:t>
            </w:r>
            <w:r>
              <w:rPr>
                <w:rFonts w:ascii="Times New Roman" w:hAnsi="Times New Roman"/>
                <w:noProof/>
                <w:sz w:val="24"/>
                <w:szCs w:val="24"/>
                <w:shd w:val="pct10" w:color="auto" w:fill="D9D9D9"/>
              </w:rPr>
              <w:t>…</w:t>
            </w:r>
            <w:r w:rsidRPr="009025EC">
              <w:rPr>
                <w:rFonts w:ascii="Times New Roman" w:hAnsi="Times New Roman"/>
                <w:noProof/>
                <w:sz w:val="24"/>
                <w:szCs w:val="24"/>
                <w:shd w:val="pct10" w:color="auto" w:fill="D9D9D9"/>
              </w:rPr>
              <w:t xml:space="preserve">The SLOs for </w:t>
            </w:r>
            <w:r>
              <w:rPr>
                <w:rFonts w:ascii="Times New Roman" w:hAnsi="Times New Roman"/>
                <w:noProof/>
                <w:sz w:val="24"/>
                <w:szCs w:val="24"/>
                <w:shd w:val="pct10" w:color="auto" w:fill="D9D9D9"/>
              </w:rPr>
              <w:t>POSC</w:t>
            </w:r>
            <w:r w:rsidRPr="009025EC">
              <w:rPr>
                <w:rFonts w:ascii="Times New Roman" w:hAnsi="Times New Roman"/>
                <w:noProof/>
                <w:sz w:val="24"/>
                <w:szCs w:val="24"/>
                <w:shd w:val="pct10" w:color="auto" w:fill="D9D9D9"/>
              </w:rPr>
              <w:t xml:space="preserve"> 100 require students to understand political theories and ideologies as well as the effects of revolutionary movements throughout the world. Students are expected to </w:t>
            </w:r>
            <w:r w:rsidRPr="009025EC">
              <w:rPr>
                <w:rFonts w:ascii="Times New Roman" w:hAnsi="Times New Roman"/>
                <w:noProof/>
                <w:sz w:val="24"/>
                <w:szCs w:val="24"/>
                <w:shd w:val="pct10" w:color="auto" w:fill="D9D9D9"/>
              </w:rPr>
              <w:lastRenderedPageBreak/>
              <w:t xml:space="preserve">understand the distinctive theories and ideologies that shape political movements. Most students demonstrated high competency in understanding specific ideologies by grouping them as collectivist-centered and individualist-centered. Further, they were able analyze the philosophical underpinnings of the ideology by identifying events and philosophers. This knowledge made understanding later revolutionary movements easier and allowed students much freedom in connecting themselves to other liberal democratic systems via essays and papers. </w:t>
            </w:r>
          </w:p>
          <w:p w14:paraId="53826E21" w14:textId="59A78A39" w:rsidR="00837687" w:rsidRDefault="00FF6F1B" w:rsidP="00FF6F1B">
            <w:pPr>
              <w:spacing w:after="0"/>
              <w:rPr>
                <w:rFonts w:ascii="Arial" w:hAnsi="Arial" w:cs="Arial"/>
                <w:sz w:val="24"/>
                <w:szCs w:val="24"/>
              </w:rPr>
            </w:pPr>
            <w:r w:rsidRPr="009025EC">
              <w:rPr>
                <w:rFonts w:ascii="Times New Roman" w:hAnsi="Times New Roman"/>
                <w:noProof/>
                <w:sz w:val="24"/>
                <w:szCs w:val="24"/>
                <w:shd w:val="pct10" w:color="auto" w:fill="D9D9D9"/>
              </w:rPr>
              <w:t xml:space="preserve">SLOs for </w:t>
            </w:r>
            <w:r>
              <w:rPr>
                <w:rFonts w:ascii="Times New Roman" w:hAnsi="Times New Roman"/>
                <w:noProof/>
                <w:sz w:val="24"/>
                <w:szCs w:val="24"/>
                <w:shd w:val="pct10" w:color="auto" w:fill="D9D9D9"/>
              </w:rPr>
              <w:t>POSC</w:t>
            </w:r>
            <w:r w:rsidRPr="009025EC">
              <w:rPr>
                <w:rFonts w:ascii="Times New Roman" w:hAnsi="Times New Roman"/>
                <w:noProof/>
                <w:sz w:val="24"/>
                <w:szCs w:val="24"/>
                <w:shd w:val="pct10" w:color="auto" w:fill="D9D9D9"/>
              </w:rPr>
              <w:t xml:space="preserve"> 101 require students to understand the constitutional process as well as the critical elements in political socialization. This is achieved by emphasizing political ideologies, social contract theories, and specific US Supreme Court cases. Most students were competent in drawing arguments based on interpretations of the commerce clause and federalism as well as the legal arguments involved in abortion and due process rights. In terms of political socialization, students could easily identify themselves within the political spectrum and could cite a basis for their political leanings. Further, students were able to draw on personal experiences as voters to see the importance and impact of the democratic process today.</w:t>
            </w:r>
            <w:r>
              <w:rPr>
                <w:rFonts w:ascii="Times New Roman" w:hAnsi="Times New Roman"/>
                <w:noProof/>
                <w:sz w:val="24"/>
                <w:szCs w:val="24"/>
                <w:shd w:val="pct10" w:color="auto" w:fill="D9D9D9"/>
              </w:rPr>
              <w:t>….</w:t>
            </w:r>
            <w:r w:rsidRPr="008B578E">
              <w:rPr>
                <w:rFonts w:ascii="Times New Roman" w:hAnsi="Times New Roman"/>
                <w:noProof/>
                <w:sz w:val="24"/>
                <w:szCs w:val="24"/>
                <w:shd w:val="pct10" w:color="auto" w:fill="D9D9D9"/>
              </w:rPr>
              <w:t>T</w:t>
            </w:r>
            <w:r>
              <w:rPr>
                <w:rFonts w:ascii="Times New Roman" w:hAnsi="Times New Roman"/>
                <w:noProof/>
                <w:sz w:val="24"/>
                <w:szCs w:val="24"/>
                <w:shd w:val="pct10" w:color="auto" w:fill="D9D9D9"/>
              </w:rPr>
              <w:t>h</w:t>
            </w:r>
            <w:r w:rsidRPr="008B578E">
              <w:rPr>
                <w:rFonts w:ascii="Times New Roman" w:hAnsi="Times New Roman"/>
                <w:noProof/>
                <w:sz w:val="24"/>
                <w:szCs w:val="24"/>
                <w:shd w:val="pct10" w:color="auto" w:fill="D9D9D9"/>
              </w:rPr>
              <w:t xml:space="preserve">e POSC faculty have met to discuss strategies to increase student success. Some concerns stand out. First, we do not have sufficient full time faculty. Adjunct faculty are teaching </w:t>
            </w:r>
            <w:r>
              <w:rPr>
                <w:rFonts w:ascii="Times New Roman" w:hAnsi="Times New Roman"/>
                <w:noProof/>
                <w:sz w:val="24"/>
                <w:szCs w:val="24"/>
                <w:shd w:val="pct10" w:color="auto" w:fill="D9D9D9"/>
              </w:rPr>
              <w:t>more than</w:t>
            </w:r>
            <w:r w:rsidRPr="008B578E">
              <w:rPr>
                <w:rFonts w:ascii="Times New Roman" w:hAnsi="Times New Roman"/>
                <w:noProof/>
                <w:sz w:val="24"/>
                <w:szCs w:val="24"/>
                <w:shd w:val="pct10" w:color="auto" w:fill="D9D9D9"/>
              </w:rPr>
              <w:t xml:space="preserve"> half of the sections. They often teach at several colleges and are not compensated for weekly OH's (nor are given sufficient office space). Due to this, students are often not able to access the outside help that they require t</w:t>
            </w:r>
            <w:r>
              <w:rPr>
                <w:rFonts w:ascii="Times New Roman" w:hAnsi="Times New Roman"/>
                <w:noProof/>
                <w:sz w:val="24"/>
                <w:szCs w:val="24"/>
                <w:shd w:val="pct10" w:color="auto" w:fill="D9D9D9"/>
              </w:rPr>
              <w:t>o successfully complete the SLO’s.</w:t>
            </w:r>
          </w:p>
        </w:tc>
      </w:tr>
    </w:tbl>
    <w:p w14:paraId="53826E23"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837687" w14:paraId="53826E2B" w14:textId="77777777" w:rsidTr="00837687">
        <w:tc>
          <w:tcPr>
            <w:tcW w:w="13176" w:type="dxa"/>
          </w:tcPr>
          <w:p w14:paraId="53826E24" w14:textId="77777777" w:rsidR="00837687" w:rsidRPr="00F2664E" w:rsidRDefault="00837687" w:rsidP="00837687">
            <w:pPr>
              <w:pStyle w:val="ListParagraph"/>
              <w:numPr>
                <w:ilvl w:val="0"/>
                <w:numId w:val="1"/>
              </w:numPr>
              <w:spacing w:after="0" w:line="240" w:lineRule="auto"/>
              <w:rPr>
                <w:b/>
              </w:rPr>
            </w:pPr>
            <w:r w:rsidRPr="009015F1">
              <w:rPr>
                <w:b/>
                <w:u w:val="single"/>
              </w:rPr>
              <w:t xml:space="preserve">Other Relevant Data and Information. </w:t>
            </w:r>
          </w:p>
          <w:p w14:paraId="53826E25" w14:textId="77777777" w:rsidR="00837687" w:rsidRPr="009015F1" w:rsidRDefault="00837687" w:rsidP="00837687">
            <w:pPr>
              <w:pStyle w:val="ListParagraph"/>
              <w:spacing w:after="0" w:line="240" w:lineRule="auto"/>
              <w:rPr>
                <w:b/>
                <w:u w:val="single"/>
              </w:rPr>
            </w:pPr>
          </w:p>
          <w:p w14:paraId="53826E26" w14:textId="77777777" w:rsidR="00837687" w:rsidRPr="00E80401" w:rsidRDefault="00837687" w:rsidP="00837687">
            <w:pPr>
              <w:pStyle w:val="ListParagraph"/>
              <w:numPr>
                <w:ilvl w:val="0"/>
                <w:numId w:val="2"/>
              </w:numPr>
              <w:spacing w:after="0" w:line="240" w:lineRule="auto"/>
              <w:ind w:left="1080"/>
              <w:rPr>
                <w:b/>
              </w:rPr>
            </w:pPr>
            <w:r>
              <w:rPr>
                <w:b/>
              </w:rPr>
              <w:t>Review</w:t>
            </w:r>
            <w:r w:rsidRPr="009015F1">
              <w:rPr>
                <w:b/>
              </w:rPr>
              <w:t xml:space="preserve"> other data and/or information that you </w:t>
            </w:r>
            <w:r>
              <w:rPr>
                <w:b/>
              </w:rPr>
              <w:t>included in</w:t>
            </w:r>
            <w:r w:rsidRPr="009015F1">
              <w:rPr>
                <w:b/>
              </w:rPr>
              <w:t xml:space="preserve"> </w:t>
            </w:r>
            <w:r>
              <w:rPr>
                <w:b/>
              </w:rPr>
              <w:t>last year’s</w:t>
            </w:r>
            <w:r w:rsidRPr="009015F1">
              <w:rPr>
                <w:b/>
              </w:rPr>
              <w:t xml:space="preserve"> assessment of your program</w:t>
            </w:r>
            <w:r>
              <w:rPr>
                <w:b/>
              </w:rPr>
              <w:t xml:space="preserve"> </w:t>
            </w:r>
            <w:r w:rsidRPr="00E80401">
              <w:rPr>
                <w:b/>
              </w:rPr>
              <w:t>(see Step II.C).  (Examples of other data and factors include, but are not limited to: external accreditation requirements, State and Federal legislation, four-year institution directions, technology, equipment, budget, professional development opportunities).  Describe other data and/or information that you have considered as part of the assessment of your program.  If there is additional information you are using to assess your program this year, also describe that information here.</w:t>
            </w:r>
          </w:p>
          <w:p w14:paraId="53826E27" w14:textId="2A0B01EA" w:rsidR="00837687" w:rsidRPr="009015F1" w:rsidRDefault="009D1DE0" w:rsidP="000E11CA">
            <w:pPr>
              <w:spacing w:after="0"/>
              <w:rPr>
                <w:b/>
              </w:rPr>
            </w:pPr>
            <w:r>
              <w:rPr>
                <w:rFonts w:ascii="Times New Roman" w:hAnsi="Times New Roman"/>
                <w:noProof/>
                <w:sz w:val="24"/>
                <w:szCs w:val="24"/>
                <w:shd w:val="pct10" w:color="auto" w:fill="D9D9D9"/>
              </w:rPr>
              <w:fldChar w:fldCharType="begin">
                <w:ffData>
                  <w:name w:val="txtStep1C1"/>
                  <w:enabled/>
                  <w:calcOnExit w:val="0"/>
                  <w:textInput/>
                </w:ffData>
              </w:fldChar>
            </w:r>
            <w:bookmarkStart w:id="2" w:name="txtStep1C1"/>
            <w:r>
              <w:rPr>
                <w:rFonts w:ascii="Times New Roman" w:hAnsi="Times New Roman"/>
                <w:noProof/>
                <w:sz w:val="24"/>
                <w:szCs w:val="24"/>
                <w:shd w:val="pct10" w:color="auto" w:fill="D9D9D9"/>
              </w:rPr>
              <w:instrText xml:space="preserve"> FORMTEXT </w:instrText>
            </w:r>
            <w:r>
              <w:rPr>
                <w:rFonts w:ascii="Times New Roman" w:hAnsi="Times New Roman"/>
                <w:noProof/>
                <w:sz w:val="24"/>
                <w:szCs w:val="24"/>
                <w:shd w:val="pct10" w:color="auto" w:fill="D9D9D9"/>
              </w:rPr>
            </w:r>
            <w:r>
              <w:rPr>
                <w:rFonts w:ascii="Times New Roman" w:hAnsi="Times New Roman"/>
                <w:noProof/>
                <w:sz w:val="24"/>
                <w:szCs w:val="24"/>
                <w:shd w:val="pct10" w:color="auto" w:fill="D9D9D9"/>
              </w:rPr>
              <w:fldChar w:fldCharType="separate"/>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fldChar w:fldCharType="end"/>
            </w:r>
            <w:bookmarkEnd w:id="2"/>
          </w:p>
          <w:p w14:paraId="53826E28" w14:textId="77777777" w:rsidR="00837687" w:rsidRPr="009015F1" w:rsidRDefault="00837687" w:rsidP="00837687">
            <w:pPr>
              <w:pStyle w:val="ListParagraph"/>
              <w:spacing w:after="0" w:line="240" w:lineRule="auto"/>
              <w:rPr>
                <w:b/>
              </w:rPr>
            </w:pPr>
          </w:p>
          <w:p w14:paraId="53826E29" w14:textId="77777777" w:rsidR="00837687" w:rsidRDefault="00837687" w:rsidP="00837687">
            <w:pPr>
              <w:pStyle w:val="ListParagraph"/>
              <w:numPr>
                <w:ilvl w:val="0"/>
                <w:numId w:val="2"/>
              </w:numPr>
              <w:spacing w:after="0" w:line="240" w:lineRule="auto"/>
              <w:ind w:left="1080"/>
              <w:rPr>
                <w:b/>
              </w:rPr>
            </w:pPr>
            <w:r w:rsidRPr="009015F1">
              <w:rPr>
                <w:b/>
              </w:rPr>
              <w:t xml:space="preserve">Given this </w:t>
            </w:r>
            <w:r w:rsidRPr="00085786">
              <w:rPr>
                <w:b/>
                <w:u w:val="single"/>
              </w:rPr>
              <w:t>updated</w:t>
            </w:r>
            <w:r>
              <w:rPr>
                <w:b/>
              </w:rPr>
              <w:t xml:space="preserve"> </w:t>
            </w:r>
            <w:r w:rsidRPr="009015F1">
              <w:rPr>
                <w:b/>
              </w:rPr>
              <w:t xml:space="preserve">information, how are your current and future students impacted by your program and planning activities? </w:t>
            </w:r>
            <w:r w:rsidRPr="009015F1">
              <w:rPr>
                <w:b/>
                <w:u w:val="single"/>
              </w:rPr>
              <w:t>Note:</w:t>
            </w:r>
            <w:r w:rsidRPr="009015F1">
              <w:rPr>
                <w:b/>
              </w:rPr>
              <w:t xml:space="preserve">  Analysis of data </w:t>
            </w:r>
            <w:r>
              <w:rPr>
                <w:b/>
              </w:rPr>
              <w:t>is</w:t>
            </w:r>
            <w:r w:rsidRPr="009015F1">
              <w:rPr>
                <w:b/>
              </w:rPr>
              <w:t xml:space="preserve"> based on both quantitative (e.g., numbers, rates, estimates</w:t>
            </w:r>
            <w:r>
              <w:rPr>
                <w:b/>
              </w:rPr>
              <w:t>, results from classroom surveys</w:t>
            </w:r>
            <w:r w:rsidRPr="009015F1">
              <w:rPr>
                <w:b/>
              </w:rPr>
              <w:t xml:space="preserve">) and qualitative (e.g., </w:t>
            </w:r>
            <w:r>
              <w:rPr>
                <w:b/>
              </w:rPr>
              <w:t>advisory group minutes</w:t>
            </w:r>
            <w:r w:rsidRPr="009015F1">
              <w:rPr>
                <w:b/>
              </w:rPr>
              <w:t>, observations,</w:t>
            </w:r>
            <w:r>
              <w:rPr>
                <w:b/>
              </w:rPr>
              <w:t xml:space="preserve"> changes in legislation,</w:t>
            </w:r>
            <w:r w:rsidRPr="009015F1">
              <w:rPr>
                <w:b/>
              </w:rPr>
              <w:t xml:space="preserve"> focus groups, expert opinion) information.</w:t>
            </w:r>
            <w:r w:rsidRPr="00151074">
              <w:rPr>
                <w:b/>
              </w:rPr>
              <w:t xml:space="preserve"> </w:t>
            </w:r>
          </w:p>
          <w:p w14:paraId="53826E2A" w14:textId="1E61A9BC" w:rsidR="00837687" w:rsidRDefault="009D1DE0" w:rsidP="000E11CA">
            <w:pPr>
              <w:spacing w:after="0"/>
              <w:rPr>
                <w:rFonts w:ascii="Arial" w:hAnsi="Arial" w:cs="Arial"/>
                <w:sz w:val="24"/>
                <w:szCs w:val="24"/>
              </w:rPr>
            </w:pPr>
            <w:r>
              <w:rPr>
                <w:rFonts w:ascii="Times New Roman" w:hAnsi="Times New Roman"/>
                <w:noProof/>
                <w:sz w:val="24"/>
                <w:szCs w:val="24"/>
                <w:shd w:val="pct10" w:color="auto" w:fill="D9D9D9"/>
              </w:rPr>
              <w:fldChar w:fldCharType="begin">
                <w:ffData>
                  <w:name w:val="txtStep1C2"/>
                  <w:enabled/>
                  <w:calcOnExit w:val="0"/>
                  <w:textInput/>
                </w:ffData>
              </w:fldChar>
            </w:r>
            <w:bookmarkStart w:id="3" w:name="txtStep1C2"/>
            <w:r>
              <w:rPr>
                <w:rFonts w:ascii="Times New Roman" w:hAnsi="Times New Roman"/>
                <w:noProof/>
                <w:sz w:val="24"/>
                <w:szCs w:val="24"/>
                <w:shd w:val="pct10" w:color="auto" w:fill="D9D9D9"/>
              </w:rPr>
              <w:instrText xml:space="preserve"> FORMTEXT </w:instrText>
            </w:r>
            <w:r>
              <w:rPr>
                <w:rFonts w:ascii="Times New Roman" w:hAnsi="Times New Roman"/>
                <w:noProof/>
                <w:sz w:val="24"/>
                <w:szCs w:val="24"/>
                <w:shd w:val="pct10" w:color="auto" w:fill="D9D9D9"/>
              </w:rPr>
            </w:r>
            <w:r>
              <w:rPr>
                <w:rFonts w:ascii="Times New Roman" w:hAnsi="Times New Roman"/>
                <w:noProof/>
                <w:sz w:val="24"/>
                <w:szCs w:val="24"/>
                <w:shd w:val="pct10" w:color="auto" w:fill="D9D9D9"/>
              </w:rPr>
              <w:fldChar w:fldCharType="separate"/>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fldChar w:fldCharType="end"/>
            </w:r>
            <w:bookmarkEnd w:id="3"/>
          </w:p>
        </w:tc>
      </w:tr>
    </w:tbl>
    <w:p w14:paraId="53826E2C"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837687" w14:paraId="53826E30" w14:textId="77777777" w:rsidTr="00837687">
        <w:tc>
          <w:tcPr>
            <w:tcW w:w="13176" w:type="dxa"/>
          </w:tcPr>
          <w:p w14:paraId="53826E2D" w14:textId="594AFB46" w:rsidR="00837687" w:rsidRPr="009D6DC9" w:rsidRDefault="00837687" w:rsidP="00837687">
            <w:pPr>
              <w:pStyle w:val="ListParagraph"/>
              <w:numPr>
                <w:ilvl w:val="0"/>
                <w:numId w:val="3"/>
              </w:numPr>
              <w:spacing w:after="0" w:line="240" w:lineRule="auto"/>
              <w:rPr>
                <w:b/>
                <w:u w:val="single"/>
              </w:rPr>
            </w:pPr>
            <w:r w:rsidRPr="00FE1644">
              <w:rPr>
                <w:b/>
                <w:u w:val="single"/>
              </w:rPr>
              <w:lastRenderedPageBreak/>
              <w:t>Labor Market Data</w:t>
            </w:r>
            <w:r w:rsidRPr="00FE1644">
              <w:rPr>
                <w:b/>
              </w:rPr>
              <w:t>.  For Career/Technical disciplines only</w:t>
            </w:r>
            <w:r w:rsidRPr="00AC4415">
              <w:rPr>
                <w:b/>
                <w:color w:val="000000" w:themeColor="text1"/>
              </w:rPr>
              <w:t>, review and comment on any significant changes or co</w:t>
            </w:r>
            <w:r w:rsidR="009D1DE0">
              <w:rPr>
                <w:b/>
                <w:color w:val="000000" w:themeColor="text1"/>
              </w:rPr>
              <w:t xml:space="preserve">ncerns </w:t>
            </w:r>
            <w:r w:rsidRPr="00AC4415">
              <w:rPr>
                <w:b/>
                <w:color w:val="000000" w:themeColor="text1"/>
              </w:rPr>
              <w:t>since last year’s PRP. (</w:t>
            </w:r>
            <w:r>
              <w:rPr>
                <w:b/>
                <w:color w:val="000000" w:themeColor="text1"/>
              </w:rPr>
              <w:t>S</w:t>
            </w:r>
            <w:r w:rsidRPr="00AC4415">
              <w:rPr>
                <w:b/>
                <w:color w:val="000000" w:themeColor="text1"/>
              </w:rPr>
              <w:t xml:space="preserve">ee Step II.D). This data is be found on the CA </w:t>
            </w:r>
            <w:r>
              <w:rPr>
                <w:b/>
              </w:rPr>
              <w:t xml:space="preserve">Employment Development website at </w:t>
            </w:r>
            <w:hyperlink r:id="rId16" w:history="1">
              <w:r w:rsidRPr="00A97E85">
                <w:rPr>
                  <w:rStyle w:val="Hyperlink"/>
                  <w:b/>
                </w:rPr>
                <w:t>http://www.labormarketinfo.edd.ca.gov/</w:t>
              </w:r>
            </w:hyperlink>
            <w:r>
              <w:rPr>
                <w:b/>
              </w:rPr>
              <w:t>.   Go here and search on Labor Market Information for Educators and Trainers (</w:t>
            </w:r>
            <w:r w:rsidRPr="00F44833">
              <w:rPr>
                <w:b/>
              </w:rPr>
              <w:t>http://www.labormarketinfo.edd.ca.gov/Content.asp?pageid=112</w:t>
            </w:r>
            <w:r>
              <w:rPr>
                <w:b/>
              </w:rPr>
              <w:t>)</w:t>
            </w:r>
            <w:r w:rsidRPr="00F44833">
              <w:rPr>
                <w:b/>
              </w:rPr>
              <w:t>.  Click on summary data profile on right side of page to search by occupation. (Check other reliable industry or government sources on Labor Market Data websites that support findings and are relevant to Region Ten – San Diego/Imperial Counties. Include job projections and trends that may influence major curriculum revisions.)</w:t>
            </w:r>
          </w:p>
          <w:p w14:paraId="53826E2E" w14:textId="6FEA7FDA" w:rsidR="00837687" w:rsidRDefault="009D1DE0" w:rsidP="000E11CA">
            <w:pPr>
              <w:spacing w:after="0"/>
              <w:rPr>
                <w:b/>
                <w:noProof/>
                <w:sz w:val="24"/>
                <w:szCs w:val="24"/>
                <w:shd w:val="pct10" w:color="auto" w:fill="D9D9D9"/>
              </w:rPr>
            </w:pPr>
            <w:r>
              <w:rPr>
                <w:rFonts w:ascii="Times New Roman" w:hAnsi="Times New Roman"/>
                <w:noProof/>
                <w:sz w:val="24"/>
                <w:szCs w:val="24"/>
                <w:shd w:val="pct10" w:color="auto" w:fill="D9D9D9"/>
              </w:rPr>
              <w:fldChar w:fldCharType="begin">
                <w:ffData>
                  <w:name w:val="txtStep1D"/>
                  <w:enabled/>
                  <w:calcOnExit w:val="0"/>
                  <w:textInput/>
                </w:ffData>
              </w:fldChar>
            </w:r>
            <w:bookmarkStart w:id="4" w:name="txtStep1D"/>
            <w:r>
              <w:rPr>
                <w:rFonts w:ascii="Times New Roman" w:hAnsi="Times New Roman"/>
                <w:noProof/>
                <w:sz w:val="24"/>
                <w:szCs w:val="24"/>
                <w:shd w:val="pct10" w:color="auto" w:fill="D9D9D9"/>
              </w:rPr>
              <w:instrText xml:space="preserve"> FORMTEXT </w:instrText>
            </w:r>
            <w:r>
              <w:rPr>
                <w:rFonts w:ascii="Times New Roman" w:hAnsi="Times New Roman"/>
                <w:noProof/>
                <w:sz w:val="24"/>
                <w:szCs w:val="24"/>
                <w:shd w:val="pct10" w:color="auto" w:fill="D9D9D9"/>
              </w:rPr>
            </w:r>
            <w:r>
              <w:rPr>
                <w:rFonts w:ascii="Times New Roman" w:hAnsi="Times New Roman"/>
                <w:noProof/>
                <w:sz w:val="24"/>
                <w:szCs w:val="24"/>
                <w:shd w:val="pct10" w:color="auto" w:fill="D9D9D9"/>
              </w:rPr>
              <w:fldChar w:fldCharType="separate"/>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t> </w:t>
            </w:r>
            <w:r>
              <w:rPr>
                <w:rFonts w:ascii="Times New Roman" w:hAnsi="Times New Roman"/>
                <w:noProof/>
                <w:sz w:val="24"/>
                <w:szCs w:val="24"/>
                <w:shd w:val="pct10" w:color="auto" w:fill="D9D9D9"/>
              </w:rPr>
              <w:fldChar w:fldCharType="end"/>
            </w:r>
            <w:bookmarkEnd w:id="4"/>
          </w:p>
          <w:p w14:paraId="53826E2F" w14:textId="77777777" w:rsidR="00837687" w:rsidRDefault="00837687" w:rsidP="003A230F">
            <w:pPr>
              <w:spacing w:after="0"/>
              <w:rPr>
                <w:rFonts w:ascii="Arial" w:hAnsi="Arial" w:cs="Arial"/>
                <w:sz w:val="24"/>
                <w:szCs w:val="24"/>
              </w:rPr>
            </w:pPr>
          </w:p>
        </w:tc>
      </w:tr>
    </w:tbl>
    <w:p w14:paraId="53826E31" w14:textId="77777777" w:rsidR="00837687" w:rsidRDefault="00837687" w:rsidP="003A230F">
      <w:pPr>
        <w:spacing w:after="0"/>
        <w:rPr>
          <w:rFonts w:ascii="Arial" w:hAnsi="Arial" w:cs="Arial"/>
          <w:sz w:val="24"/>
          <w:szCs w:val="24"/>
        </w:rPr>
      </w:pPr>
    </w:p>
    <w:p w14:paraId="53826E32" w14:textId="77777777" w:rsidR="00837687" w:rsidRPr="00626BFA" w:rsidRDefault="00837687" w:rsidP="003A230F">
      <w:pPr>
        <w:spacing w:after="0"/>
        <w:rPr>
          <w:rFonts w:ascii="Arial" w:hAnsi="Arial" w:cs="Arial"/>
          <w:sz w:val="24"/>
          <w:szCs w:val="24"/>
        </w:rPr>
      </w:pPr>
    </w:p>
    <w:p w14:paraId="53826E33" w14:textId="77777777" w:rsidR="00D8567F" w:rsidRPr="00DD6A68" w:rsidRDefault="00D8567F" w:rsidP="00D8567F">
      <w:pPr>
        <w:pStyle w:val="NoSpacing"/>
        <w:rPr>
          <w:rFonts w:ascii="Arial" w:hAnsi="Arial" w:cs="Arial"/>
          <w:b/>
          <w:sz w:val="6"/>
          <w:szCs w:val="6"/>
        </w:rPr>
      </w:pPr>
    </w:p>
    <w:p w14:paraId="53826E34" w14:textId="77777777" w:rsidR="00D8567F" w:rsidRDefault="00D8567F" w:rsidP="003903A4">
      <w:pPr>
        <w:spacing w:after="0" w:line="240" w:lineRule="auto"/>
        <w:rPr>
          <w:b/>
          <w:sz w:val="28"/>
          <w:szCs w:val="28"/>
          <w:u w:val="single"/>
        </w:rPr>
      </w:pPr>
    </w:p>
    <w:p w14:paraId="53826E35" w14:textId="13E07651" w:rsidR="00AC4415" w:rsidRDefault="00220EA5" w:rsidP="00AC4415">
      <w:pPr>
        <w:spacing w:after="0" w:line="240" w:lineRule="auto"/>
        <w:rPr>
          <w:rFonts w:ascii="Arial" w:hAnsi="Arial" w:cs="Arial"/>
          <w:sz w:val="24"/>
          <w:szCs w:val="24"/>
        </w:rPr>
      </w:pPr>
      <w:r w:rsidRPr="003A230F">
        <w:rPr>
          <w:rFonts w:asciiTheme="minorHAnsi" w:hAnsiTheme="minorHAnsi"/>
          <w:b/>
          <w:sz w:val="28"/>
          <w:szCs w:val="28"/>
          <w:u w:val="single"/>
        </w:rPr>
        <w:t xml:space="preserve">STEP </w:t>
      </w:r>
      <w:r w:rsidR="00D8567F" w:rsidRPr="003A230F">
        <w:rPr>
          <w:rFonts w:asciiTheme="minorHAnsi" w:hAnsiTheme="minorHAnsi"/>
          <w:b/>
          <w:sz w:val="28"/>
          <w:szCs w:val="28"/>
          <w:u w:val="single"/>
        </w:rPr>
        <w:t>I</w:t>
      </w:r>
      <w:r w:rsidR="00D23F83" w:rsidRPr="003A230F">
        <w:rPr>
          <w:rFonts w:asciiTheme="minorHAnsi" w:hAnsiTheme="minorHAnsi"/>
          <w:b/>
          <w:sz w:val="28"/>
          <w:szCs w:val="28"/>
          <w:u w:val="single"/>
        </w:rPr>
        <w:t>I</w:t>
      </w:r>
      <w:r w:rsidR="00452825" w:rsidRPr="003A230F">
        <w:rPr>
          <w:rFonts w:asciiTheme="minorHAnsi" w:hAnsiTheme="minorHAnsi"/>
          <w:b/>
          <w:sz w:val="28"/>
          <w:szCs w:val="28"/>
          <w:u w:val="single"/>
        </w:rPr>
        <w:t xml:space="preserve">. </w:t>
      </w:r>
      <w:r w:rsidR="008C13DA" w:rsidRPr="00626BFA">
        <w:rPr>
          <w:rFonts w:asciiTheme="minorHAnsi" w:hAnsiTheme="minorHAnsi"/>
          <w:b/>
          <w:sz w:val="28"/>
          <w:szCs w:val="28"/>
          <w:u w:val="single"/>
        </w:rPr>
        <w:t xml:space="preserve">Progress on </w:t>
      </w:r>
      <w:r w:rsidR="009025B1" w:rsidRPr="00626BFA">
        <w:rPr>
          <w:rFonts w:asciiTheme="minorHAnsi" w:hAnsiTheme="minorHAnsi"/>
          <w:b/>
          <w:sz w:val="28"/>
          <w:szCs w:val="28"/>
          <w:u w:val="single"/>
        </w:rPr>
        <w:t>Previous Year’s</w:t>
      </w:r>
      <w:r w:rsidR="008C13DA" w:rsidRPr="00626BFA">
        <w:rPr>
          <w:rFonts w:asciiTheme="minorHAnsi" w:hAnsiTheme="minorHAnsi"/>
          <w:b/>
          <w:sz w:val="28"/>
          <w:szCs w:val="28"/>
          <w:u w:val="single"/>
        </w:rPr>
        <w:t xml:space="preserve"> Goals and Plans</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S</w:t>
      </w:r>
      <w:r w:rsidR="00AC4415" w:rsidRPr="00626BFA">
        <w:rPr>
          <w:rFonts w:ascii="Arial" w:hAnsi="Arial" w:cs="Arial"/>
          <w:sz w:val="24"/>
          <w:szCs w:val="24"/>
        </w:rPr>
        <w:t>ee</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 xml:space="preserve">Step III - </w:t>
      </w:r>
      <w:r w:rsidR="00AC4415" w:rsidRPr="00626BFA">
        <w:rPr>
          <w:rFonts w:ascii="Arial" w:hAnsi="Arial" w:cs="Arial"/>
          <w:sz w:val="24"/>
          <w:szCs w:val="24"/>
        </w:rPr>
        <w:t xml:space="preserve">Updated Goals and Plans” in your completed </w:t>
      </w:r>
      <w:r w:rsidR="0028450D">
        <w:rPr>
          <w:rFonts w:ascii="Arial" w:hAnsi="Arial" w:cs="Arial"/>
          <w:sz w:val="24"/>
          <w:szCs w:val="24"/>
        </w:rPr>
        <w:t>2014-15</w:t>
      </w:r>
      <w:r w:rsidR="00AC4415" w:rsidRPr="00626BFA">
        <w:rPr>
          <w:rFonts w:ascii="Arial" w:hAnsi="Arial" w:cs="Arial"/>
          <w:sz w:val="24"/>
          <w:szCs w:val="24"/>
        </w:rPr>
        <w:t xml:space="preserve"> PRP at </w:t>
      </w:r>
      <w:hyperlink r:id="rId17" w:history="1">
        <w:r w:rsidR="00E214F5" w:rsidRPr="00EA17ED">
          <w:rPr>
            <w:rStyle w:val="Hyperlink"/>
            <w:rFonts w:ascii="Arial" w:hAnsi="Arial" w:cs="Arial"/>
            <w:sz w:val="24"/>
            <w:szCs w:val="24"/>
          </w:rPr>
          <w:t>http://www.palomar.edu/irp/PRPCollection.htm</w:t>
        </w:r>
      </w:hyperlink>
      <w:r w:rsidR="00AC4415" w:rsidRPr="00626BFA">
        <w:rPr>
          <w:rFonts w:ascii="Arial" w:hAnsi="Arial" w:cs="Arial"/>
          <w:sz w:val="24"/>
          <w:szCs w:val="24"/>
        </w:rPr>
        <w:t xml:space="preserve">). </w:t>
      </w:r>
    </w:p>
    <w:p w14:paraId="53826E36" w14:textId="77777777" w:rsidR="00E214F5" w:rsidRDefault="00E214F5" w:rsidP="00AC441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E214F5" w14:paraId="53826E3E" w14:textId="77777777" w:rsidTr="00E214F5">
        <w:tc>
          <w:tcPr>
            <w:tcW w:w="13176" w:type="dxa"/>
          </w:tcPr>
          <w:p w14:paraId="53826E37" w14:textId="77777777" w:rsidR="00E214F5" w:rsidRPr="00B61D65" w:rsidRDefault="00E214F5" w:rsidP="00E214F5">
            <w:pPr>
              <w:spacing w:line="240" w:lineRule="auto"/>
              <w:rPr>
                <w:rFonts w:asciiTheme="minorHAnsi" w:hAnsiTheme="minorHAnsi" w:cs="Arial"/>
                <w:b/>
              </w:rPr>
            </w:pPr>
            <w:r w:rsidRPr="00B61D65">
              <w:rPr>
                <w:rFonts w:asciiTheme="minorHAnsi" w:hAnsiTheme="minorHAnsi" w:cs="Arial"/>
                <w:b/>
              </w:rPr>
              <w:t xml:space="preserve">Discuss/Summarize progress on last year’s goals. Include </w:t>
            </w:r>
          </w:p>
          <w:p w14:paraId="53826E38"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the impact on resources allocated and utilized;</w:t>
            </w:r>
          </w:p>
          <w:p w14:paraId="53826E39"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any new developments or concerns that are affecting the program;</w:t>
            </w:r>
          </w:p>
          <w:p w14:paraId="53826E3A"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 xml:space="preserve">any new goals for the program; and </w:t>
            </w:r>
          </w:p>
          <w:p w14:paraId="53826E3B" w14:textId="77777777" w:rsidR="00E214F5"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other information you would like to share.</w:t>
            </w:r>
          </w:p>
          <w:p w14:paraId="53826E3C" w14:textId="78FAE672" w:rsidR="00E214F5" w:rsidRDefault="00E214F5" w:rsidP="000E11CA">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Pr="000E11CA">
              <w:rPr>
                <w:rFonts w:ascii="Times New Roman" w:hAnsi="Times New Roman"/>
                <w:noProof/>
                <w:sz w:val="24"/>
                <w:szCs w:val="24"/>
                <w:shd w:val="pct10" w:color="auto" w:fill="D9D9D9"/>
              </w:rPr>
              <w:t> </w:t>
            </w:r>
            <w:r w:rsidRPr="000E11CA">
              <w:rPr>
                <w:rFonts w:ascii="Times New Roman" w:hAnsi="Times New Roman"/>
                <w:noProof/>
                <w:sz w:val="24"/>
                <w:szCs w:val="24"/>
                <w:shd w:val="pct10" w:color="auto" w:fill="D9D9D9"/>
              </w:rPr>
              <w:t> </w:t>
            </w:r>
            <w:r w:rsidRPr="000E11CA">
              <w:rPr>
                <w:rFonts w:ascii="Times New Roman" w:hAnsi="Times New Roman"/>
                <w:noProof/>
                <w:sz w:val="24"/>
                <w:szCs w:val="24"/>
                <w:shd w:val="pct10" w:color="auto" w:fill="D9D9D9"/>
              </w:rPr>
              <w:t> </w:t>
            </w:r>
            <w:r w:rsidRPr="000E11CA">
              <w:rPr>
                <w:rFonts w:ascii="Times New Roman" w:hAnsi="Times New Roman"/>
                <w:noProof/>
                <w:sz w:val="24"/>
                <w:szCs w:val="24"/>
                <w:shd w:val="pct10" w:color="auto" w:fill="D9D9D9"/>
              </w:rPr>
              <w:t> </w:t>
            </w:r>
            <w:r w:rsidRPr="000E11CA">
              <w:rPr>
                <w:rFonts w:ascii="Times New Roman" w:hAnsi="Times New Roman"/>
                <w:noProof/>
                <w:sz w:val="24"/>
                <w:szCs w:val="24"/>
                <w:shd w:val="pct10" w:color="auto" w:fill="D9D9D9"/>
              </w:rPr>
              <w:t> </w:t>
            </w:r>
            <w:r w:rsidRPr="000E11CA">
              <w:rPr>
                <w:rFonts w:ascii="Times New Roman" w:hAnsi="Times New Roman"/>
                <w:noProof/>
                <w:sz w:val="24"/>
                <w:szCs w:val="24"/>
                <w:shd w:val="pct10" w:color="auto" w:fill="D9D9D9"/>
              </w:rPr>
              <w:fldChar w:fldCharType="end"/>
            </w:r>
            <w:r w:rsidR="00D63B4A">
              <w:rPr>
                <w:rFonts w:ascii="Times New Roman" w:hAnsi="Times New Roman"/>
                <w:noProof/>
                <w:sz w:val="24"/>
                <w:szCs w:val="24"/>
                <w:shd w:val="pct10" w:color="auto" w:fill="D9D9D9"/>
              </w:rPr>
              <w:t xml:space="preserve"> Given the earlier analysis of decreased success rates, notably of those at-risk students, we believe the encouraging of more tutors would help remedy this problem. Also, POSC needs another full time faculty hire. Currently, 60% of POSC sections are being taught by adjunct faculty. With no office space or other benefits, our adjunct faculty, despite their strong teaching talent, have limited means to provide our students with the education they need…. It is a goal of the POSC program to increase success and passage rates, across the board. Moreover, with section number adjustments for the upcoming academic year, it is our goal to increase the enrollment load and section fill rates in the program. Last, but certainly not least, POSC can boast having a significant hand in the crown jewel of the EHPS dept. - Political Economy Lectures. As the co-director of the program, I have been able to secure numerous poli sci faculty, both here and at institutions, such as UCSD, to address many salient and relevant topics in </w:t>
            </w:r>
            <w:r w:rsidR="00D63B4A">
              <w:rPr>
                <w:rFonts w:ascii="Times New Roman" w:hAnsi="Times New Roman"/>
                <w:noProof/>
                <w:sz w:val="24"/>
                <w:szCs w:val="24"/>
                <w:shd w:val="pct10" w:color="auto" w:fill="D9D9D9"/>
              </w:rPr>
              <w:lastRenderedPageBreak/>
              <w:t xml:space="preserve">political science. With its emphasis on lectures geared to expose and orientate students toward upper division level research topics in the social sciences, the PE lecture series has become a critically important component tradition at Palomar College. We do appreciate the increased administrative support, and stabilized funding sources that the program has benefitted from in recent semesters. </w:t>
            </w:r>
          </w:p>
          <w:p w14:paraId="29964370" w14:textId="77777777" w:rsidR="00660FC3" w:rsidRDefault="00660FC3" w:rsidP="000E11CA">
            <w:pPr>
              <w:spacing w:after="0"/>
              <w:rPr>
                <w:rFonts w:ascii="Times New Roman" w:hAnsi="Times New Roman"/>
                <w:noProof/>
                <w:sz w:val="24"/>
                <w:szCs w:val="24"/>
                <w:shd w:val="pct10" w:color="auto" w:fill="D9D9D9"/>
              </w:rPr>
            </w:pPr>
          </w:p>
          <w:p w14:paraId="04A5F077" w14:textId="4A7BC256" w:rsidR="00660FC3" w:rsidRPr="00E214F5" w:rsidRDefault="00660FC3" w:rsidP="000E11CA">
            <w:pPr>
              <w:spacing w:after="0"/>
              <w:rPr>
                <w:rFonts w:asciiTheme="minorHAnsi" w:hAnsiTheme="minorHAnsi" w:cs="Arial"/>
                <w:b/>
              </w:rPr>
            </w:pPr>
            <w:r>
              <w:rPr>
                <w:rFonts w:ascii="Times New Roman" w:hAnsi="Times New Roman"/>
                <w:noProof/>
                <w:sz w:val="24"/>
                <w:szCs w:val="24"/>
                <w:shd w:val="pct10" w:color="auto" w:fill="D9D9D9"/>
              </w:rPr>
              <w:t>Finally, the POSC faculty and Dean of Social &amp; Behavioral Sciences Jack Kahn, are currently in the process of developing the framework to create and eventually schedule a POSC 102/120 online section. This would hopefully address the needs of veterans, particularly in the Camp Pendleton area, as well as expend our enrollment and FTES in the future. Currenntly,</w:t>
            </w:r>
            <w:r w:rsidR="00727AC8">
              <w:rPr>
                <w:rFonts w:ascii="Times New Roman" w:hAnsi="Times New Roman"/>
                <w:noProof/>
                <w:sz w:val="24"/>
                <w:szCs w:val="24"/>
                <w:shd w:val="pct10" w:color="auto" w:fill="D9D9D9"/>
              </w:rPr>
              <w:t xml:space="preserve"> the POSC faculty, Dean Kahn and expert faculty with online teaching experience</w:t>
            </w:r>
            <w:r>
              <w:rPr>
                <w:rFonts w:ascii="Times New Roman" w:hAnsi="Times New Roman"/>
                <w:noProof/>
                <w:sz w:val="24"/>
                <w:szCs w:val="24"/>
                <w:shd w:val="pct10" w:color="auto" w:fill="D9D9D9"/>
              </w:rPr>
              <w:t>, such as Kelly Falcone, a</w:t>
            </w:r>
            <w:r w:rsidR="00727AC8">
              <w:rPr>
                <w:rFonts w:ascii="Times New Roman" w:hAnsi="Times New Roman"/>
                <w:noProof/>
                <w:sz w:val="24"/>
                <w:szCs w:val="24"/>
                <w:shd w:val="pct10" w:color="auto" w:fill="D9D9D9"/>
              </w:rPr>
              <w:t>re working on ideas that would make the online section both accessable and pedagogically consistent with the rigorous critical thinking requirements of the discipline.</w:t>
            </w:r>
            <w:r>
              <w:rPr>
                <w:rFonts w:ascii="Times New Roman" w:hAnsi="Times New Roman"/>
                <w:noProof/>
                <w:sz w:val="24"/>
                <w:szCs w:val="24"/>
                <w:shd w:val="pct10" w:color="auto" w:fill="D9D9D9"/>
              </w:rPr>
              <w:t xml:space="preserve"> </w:t>
            </w:r>
          </w:p>
          <w:p w14:paraId="53826E3D" w14:textId="77777777" w:rsidR="00E214F5" w:rsidRDefault="00E214F5" w:rsidP="00AC4415">
            <w:pPr>
              <w:spacing w:after="0" w:line="240" w:lineRule="auto"/>
              <w:rPr>
                <w:rFonts w:ascii="Arial" w:hAnsi="Arial" w:cs="Arial"/>
                <w:sz w:val="24"/>
                <w:szCs w:val="24"/>
              </w:rPr>
            </w:pPr>
          </w:p>
        </w:tc>
      </w:tr>
    </w:tbl>
    <w:p w14:paraId="53826E3F" w14:textId="77777777" w:rsidR="00E214F5" w:rsidRDefault="00E214F5" w:rsidP="00AC4415">
      <w:pPr>
        <w:spacing w:after="0" w:line="240" w:lineRule="auto"/>
        <w:rPr>
          <w:rFonts w:ascii="Arial" w:hAnsi="Arial" w:cs="Arial"/>
          <w:sz w:val="24"/>
          <w:szCs w:val="24"/>
        </w:rPr>
      </w:pPr>
    </w:p>
    <w:p w14:paraId="53826E40" w14:textId="77777777" w:rsidR="00AC4415" w:rsidRDefault="00AC4415" w:rsidP="003903A4">
      <w:pPr>
        <w:spacing w:after="0" w:line="240" w:lineRule="auto"/>
        <w:rPr>
          <w:rFonts w:ascii="Arial" w:hAnsi="Arial" w:cs="Arial"/>
          <w:sz w:val="24"/>
          <w:szCs w:val="24"/>
        </w:rPr>
      </w:pPr>
    </w:p>
    <w:p w14:paraId="53826E41"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2"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3"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4"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5"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6"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7"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8"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9"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A"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B"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C"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D"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3826E4E" w14:textId="77777777" w:rsidR="001113FE" w:rsidRPr="00DD6A68" w:rsidRDefault="001113FE" w:rsidP="008C13DA">
      <w:pPr>
        <w:pStyle w:val="ListParagraph"/>
        <w:spacing w:after="0" w:line="240" w:lineRule="auto"/>
        <w:ind w:left="0"/>
        <w:rPr>
          <w:rFonts w:ascii="Arial" w:hAnsi="Arial" w:cs="Arial"/>
          <w:b/>
          <w:color w:val="FF0000"/>
          <w:sz w:val="6"/>
          <w:szCs w:val="6"/>
          <w:u w:val="single"/>
        </w:rPr>
      </w:pPr>
    </w:p>
    <w:p w14:paraId="53826E4F" w14:textId="77777777" w:rsidR="00B903C1" w:rsidRDefault="00B903C1" w:rsidP="008C13DA">
      <w:pPr>
        <w:pStyle w:val="ListParagraph"/>
        <w:spacing w:after="0" w:line="240" w:lineRule="auto"/>
        <w:ind w:left="0"/>
        <w:rPr>
          <w:rFonts w:ascii="Arial" w:hAnsi="Arial" w:cs="Arial"/>
          <w:b/>
          <w:color w:val="FF0000"/>
          <w:sz w:val="6"/>
          <w:szCs w:val="6"/>
          <w:u w:val="single"/>
        </w:rPr>
      </w:pPr>
    </w:p>
    <w:p w14:paraId="53826E50"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53826E51"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53826E52"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53826E53"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53826E54" w14:textId="1EE0C2E4" w:rsidR="00C976F3" w:rsidRDefault="00C976F3" w:rsidP="00C976F3">
      <w:pPr>
        <w:spacing w:after="0" w:line="240" w:lineRule="auto"/>
        <w:rPr>
          <w:rFonts w:ascii="Arial" w:hAnsi="Arial" w:cs="Arial"/>
          <w:i/>
          <w:color w:val="FF0000"/>
          <w:sz w:val="24"/>
          <w:szCs w:val="24"/>
        </w:rPr>
      </w:pPr>
      <w:r w:rsidRPr="009D0B6C">
        <w:rPr>
          <w:b/>
          <w:sz w:val="28"/>
          <w:szCs w:val="28"/>
          <w:u w:val="single"/>
        </w:rPr>
        <w:t>STEP III</w:t>
      </w:r>
      <w:r w:rsidRPr="00C976F3">
        <w:rPr>
          <w:b/>
          <w:sz w:val="28"/>
          <w:szCs w:val="28"/>
          <w:u w:val="single"/>
        </w:rPr>
        <w:t>.</w:t>
      </w:r>
      <w:r w:rsidRPr="00C976F3">
        <w:rPr>
          <w:b/>
          <w:color w:val="C00000"/>
          <w:sz w:val="24"/>
          <w:szCs w:val="24"/>
          <w:u w:val="single"/>
        </w:rPr>
        <w:t xml:space="preserve"> </w:t>
      </w:r>
      <w:r w:rsidRPr="00C976F3">
        <w:rPr>
          <w:b/>
          <w:sz w:val="24"/>
          <w:szCs w:val="24"/>
          <w:u w:val="single"/>
        </w:rPr>
        <w:t xml:space="preserve"> </w:t>
      </w:r>
      <w:r w:rsidRPr="00626BFA">
        <w:rPr>
          <w:b/>
          <w:sz w:val="28"/>
          <w:szCs w:val="28"/>
          <w:u w:val="single"/>
        </w:rPr>
        <w:t xml:space="preserve">Resources Requested for </w:t>
      </w:r>
      <w:r w:rsidR="00CE633F" w:rsidRPr="00AC4415">
        <w:rPr>
          <w:b/>
          <w:color w:val="000000" w:themeColor="text1"/>
          <w:sz w:val="28"/>
          <w:szCs w:val="28"/>
          <w:u w:val="single"/>
        </w:rPr>
        <w:t>FY</w:t>
      </w:r>
      <w:r w:rsidRPr="00AC4415">
        <w:rPr>
          <w:b/>
          <w:color w:val="000000" w:themeColor="text1"/>
          <w:sz w:val="28"/>
          <w:szCs w:val="28"/>
          <w:u w:val="single"/>
        </w:rPr>
        <w:t xml:space="preserve"> </w:t>
      </w:r>
      <w:r w:rsidR="00E122E0">
        <w:rPr>
          <w:b/>
          <w:sz w:val="28"/>
          <w:szCs w:val="28"/>
          <w:u w:val="single"/>
        </w:rPr>
        <w:t>2015-16</w:t>
      </w:r>
      <w:r w:rsidRPr="000E2CA8">
        <w:rPr>
          <w:rFonts w:ascii="Arial" w:hAnsi="Arial" w:cs="Arial"/>
          <w:b/>
          <w:sz w:val="24"/>
          <w:szCs w:val="24"/>
        </w:rPr>
        <w:t xml:space="preserve">:  </w:t>
      </w:r>
      <w:r w:rsidRPr="000E2CA8">
        <w:rPr>
          <w:rFonts w:ascii="Arial" w:hAnsi="Arial" w:cs="Arial"/>
          <w:sz w:val="24"/>
          <w:szCs w:val="24"/>
        </w:rPr>
        <w:t>Now that you have completed Steps</w:t>
      </w:r>
      <w:r w:rsidR="000A0BB4" w:rsidRPr="000E2CA8">
        <w:rPr>
          <w:rFonts w:ascii="Arial" w:hAnsi="Arial" w:cs="Arial"/>
          <w:sz w:val="24"/>
          <w:szCs w:val="24"/>
        </w:rPr>
        <w:t xml:space="preserve"> I and II, Step III requires you to identify all additional resources you will need </w:t>
      </w:r>
      <w:r w:rsidRPr="000E2CA8">
        <w:rPr>
          <w:rFonts w:ascii="Arial" w:hAnsi="Arial" w:cs="Arial"/>
          <w:sz w:val="24"/>
          <w:szCs w:val="24"/>
        </w:rPr>
        <w:t>to achieve goals, plans and strategies</w:t>
      </w:r>
      <w:r w:rsidR="00CE633F">
        <w:rPr>
          <w:rFonts w:ascii="Arial" w:hAnsi="Arial" w:cs="Arial"/>
          <w:sz w:val="24"/>
          <w:szCs w:val="24"/>
        </w:rPr>
        <w:t xml:space="preserve"> </w:t>
      </w:r>
      <w:r w:rsidR="00CE633F" w:rsidRPr="00AC4415">
        <w:rPr>
          <w:rFonts w:ascii="Arial" w:hAnsi="Arial" w:cs="Arial"/>
          <w:color w:val="000000" w:themeColor="text1"/>
          <w:sz w:val="24"/>
          <w:szCs w:val="24"/>
        </w:rPr>
        <w:t>for Step II.</w:t>
      </w:r>
      <w:r w:rsidRPr="00AC4415">
        <w:rPr>
          <w:rFonts w:ascii="Arial" w:hAnsi="Arial" w:cs="Arial"/>
          <w:color w:val="000000" w:themeColor="text1"/>
          <w:sz w:val="24"/>
          <w:szCs w:val="24"/>
        </w:rPr>
        <w:t xml:space="preserve"> </w:t>
      </w:r>
      <w:r w:rsidR="000A0BB4" w:rsidRPr="000E2CA8">
        <w:rPr>
          <w:rFonts w:ascii="Arial" w:hAnsi="Arial" w:cs="Arial"/>
          <w:sz w:val="24"/>
          <w:szCs w:val="24"/>
        </w:rPr>
        <w:t>First, identify all resource needs in each budget category.  You may have up to five (5) requests per budget category.</w:t>
      </w:r>
      <w:r w:rsidRPr="000E2CA8">
        <w:rPr>
          <w:rFonts w:ascii="Arial" w:hAnsi="Arial" w:cs="Arial"/>
          <w:sz w:val="24"/>
          <w:szCs w:val="24"/>
        </w:rPr>
        <w:t xml:space="preserve">  Provide a meaningful rationale for each request and how it links to your Goals, Plans, and Strategies. </w:t>
      </w:r>
      <w:r w:rsidR="000E2CA8" w:rsidRPr="000E2CA8">
        <w:rPr>
          <w:rFonts w:ascii="Arial" w:hAnsi="Arial" w:cs="Arial"/>
          <w:sz w:val="24"/>
          <w:szCs w:val="24"/>
        </w:rPr>
        <w:t xml:space="preserve">Resource requests to simply replace budget cuts from previous years will not be considered.  </w:t>
      </w:r>
      <w:r w:rsidR="00242AA2">
        <w:rPr>
          <w:rFonts w:ascii="Arial" w:hAnsi="Arial" w:cs="Arial"/>
          <w:sz w:val="24"/>
          <w:szCs w:val="24"/>
        </w:rPr>
        <w:t xml:space="preserve">Negotiated items should not be included in any resources requested. </w:t>
      </w:r>
      <w:r w:rsidR="000E2CA8" w:rsidRPr="000E2CA8">
        <w:rPr>
          <w:rFonts w:ascii="Arial" w:hAnsi="Arial" w:cs="Arial"/>
          <w:sz w:val="24"/>
          <w:szCs w:val="24"/>
        </w:rPr>
        <w:t>PLEASE NOTE THAT ALL FUNDING ALLOCATED BY IPC IS ONE-TIME AND MUST BE SPENT WITHIN THE DEFINED TIMELINE.</w:t>
      </w:r>
      <w:r w:rsidRPr="000E2CA8">
        <w:rPr>
          <w:rFonts w:ascii="Arial" w:hAnsi="Arial" w:cs="Arial"/>
          <w:sz w:val="24"/>
          <w:szCs w:val="24"/>
        </w:rPr>
        <w:t xml:space="preserve">  Requests that support more than one discipline should be included on the “Academic Department Resource Requests” PRP form </w:t>
      </w:r>
      <w:r w:rsidRPr="000E2CA8">
        <w:rPr>
          <w:rFonts w:ascii="Arial" w:hAnsi="Arial" w:cs="Arial"/>
          <w:sz w:val="24"/>
          <w:szCs w:val="24"/>
          <w:u w:val="single"/>
        </w:rPr>
        <w:t>only</w:t>
      </w:r>
      <w:r w:rsidRPr="000E2CA8">
        <w:rPr>
          <w:rFonts w:ascii="Arial" w:hAnsi="Arial" w:cs="Arial"/>
          <w:sz w:val="24"/>
          <w:szCs w:val="24"/>
        </w:rPr>
        <w:t xml:space="preserve">. </w:t>
      </w:r>
      <w:r w:rsidR="00F45785">
        <w:rPr>
          <w:rFonts w:ascii="Arial" w:hAnsi="Arial" w:cs="Arial"/>
          <w:sz w:val="24"/>
          <w:szCs w:val="24"/>
        </w:rPr>
        <w:t xml:space="preserve">Click here for examples of </w:t>
      </w:r>
      <w:hyperlink r:id="rId18" w:history="1">
        <w:r w:rsidR="00F45785">
          <w:rPr>
            <w:rStyle w:val="Hyperlink"/>
            <w:rFonts w:ascii="Arial" w:hAnsi="Arial" w:cs="Arial"/>
            <w:i/>
            <w:sz w:val="24"/>
            <w:szCs w:val="24"/>
          </w:rPr>
          <w:t>Budget Category</w:t>
        </w:r>
      </w:hyperlink>
      <w:r w:rsidR="00F45785" w:rsidRPr="00A57683">
        <w:rPr>
          <w:rFonts w:ascii="Arial" w:hAnsi="Arial" w:cs="Arial"/>
          <w:i/>
          <w:sz w:val="24"/>
          <w:szCs w:val="24"/>
        </w:rPr>
        <w:t>.</w:t>
      </w:r>
    </w:p>
    <w:p w14:paraId="53826E55" w14:textId="77777777" w:rsidR="000D2808" w:rsidRDefault="000D2808" w:rsidP="00C976F3">
      <w:pPr>
        <w:spacing w:after="0" w:line="240" w:lineRule="auto"/>
        <w:rPr>
          <w:rFonts w:ascii="Arial" w:hAnsi="Arial" w:cs="Arial"/>
          <w:i/>
          <w:color w:val="FF0000"/>
          <w:sz w:val="24"/>
          <w:szCs w:val="24"/>
        </w:rPr>
      </w:pPr>
    </w:p>
    <w:p w14:paraId="53826E56" w14:textId="77777777" w:rsidR="000D2808" w:rsidRDefault="000D2808" w:rsidP="00C976F3">
      <w:pPr>
        <w:spacing w:after="0" w:line="240" w:lineRule="auto"/>
        <w:rPr>
          <w:rFonts w:ascii="Arial" w:hAnsi="Arial" w:cs="Arial"/>
          <w:color w:val="000000" w:themeColor="text1"/>
          <w:sz w:val="24"/>
          <w:szCs w:val="24"/>
        </w:rPr>
      </w:pPr>
      <w:r w:rsidRPr="00AC4415">
        <w:rPr>
          <w:rFonts w:ascii="Arial" w:hAnsi="Arial" w:cs="Arial"/>
          <w:color w:val="000000" w:themeColor="text1"/>
          <w:sz w:val="24"/>
          <w:szCs w:val="24"/>
        </w:rPr>
        <w:t xml:space="preserve">Prioritize </w:t>
      </w:r>
      <w:r w:rsidR="00AC4415" w:rsidRPr="00AC4415">
        <w:rPr>
          <w:rFonts w:ascii="Arial" w:hAnsi="Arial" w:cs="Arial"/>
          <w:color w:val="000000" w:themeColor="text1"/>
          <w:sz w:val="24"/>
          <w:szCs w:val="24"/>
        </w:rPr>
        <w:t xml:space="preserve">within </w:t>
      </w:r>
      <w:r w:rsidRPr="00AC4415">
        <w:rPr>
          <w:rFonts w:ascii="Arial" w:hAnsi="Arial" w:cs="Arial"/>
          <w:color w:val="000000" w:themeColor="text1"/>
          <w:sz w:val="24"/>
          <w:szCs w:val="24"/>
        </w:rPr>
        <w:t>each category and then p</w:t>
      </w:r>
      <w:r w:rsidR="005E3341" w:rsidRPr="00AC4415">
        <w:rPr>
          <w:rFonts w:ascii="Arial" w:hAnsi="Arial" w:cs="Arial"/>
          <w:color w:val="000000" w:themeColor="text1"/>
          <w:sz w:val="24"/>
          <w:szCs w:val="24"/>
        </w:rPr>
        <w:t>rioritize across categories in Step IV.</w:t>
      </w:r>
    </w:p>
    <w:p w14:paraId="53826E57" w14:textId="77777777" w:rsidR="0017560D" w:rsidRDefault="0017560D" w:rsidP="00C976F3">
      <w:pPr>
        <w:spacing w:after="0" w:line="240" w:lineRule="auto"/>
        <w:rPr>
          <w:rFonts w:ascii="Arial" w:hAnsi="Arial" w:cs="Arial"/>
          <w:color w:val="000000" w:themeColor="text1"/>
          <w:sz w:val="24"/>
          <w:szCs w:val="24"/>
        </w:rPr>
      </w:pPr>
    </w:p>
    <w:p w14:paraId="53826E58" w14:textId="77777777" w:rsidR="0017560D" w:rsidRPr="00AC4415" w:rsidRDefault="0017560D" w:rsidP="0017560D">
      <w:pPr>
        <w:spacing w:after="0" w:line="240" w:lineRule="auto"/>
        <w:rPr>
          <w:rFonts w:ascii="Arial" w:hAnsi="Arial" w:cs="Arial"/>
          <w:color w:val="000000" w:themeColor="text1"/>
          <w:sz w:val="24"/>
          <w:szCs w:val="24"/>
        </w:rPr>
      </w:pPr>
      <w:r w:rsidRPr="0017560D">
        <w:rPr>
          <w:rFonts w:ascii="Arial" w:hAnsi="Arial" w:cs="Arial"/>
          <w:color w:val="C00000"/>
          <w:sz w:val="24"/>
          <w:szCs w:val="24"/>
        </w:rPr>
        <w:t>*</w:t>
      </w:r>
      <w:r>
        <w:rPr>
          <w:rFonts w:ascii="Arial" w:hAnsi="Arial" w:cs="Arial"/>
          <w:color w:val="000000" w:themeColor="text1"/>
          <w:sz w:val="24"/>
          <w:szCs w:val="24"/>
        </w:rPr>
        <w:t xml:space="preserve">Refer to Strategic Plan 2016 Objectives at </w:t>
      </w:r>
      <w:r w:rsidRPr="005A0D45">
        <w:rPr>
          <w:rFonts w:ascii="Arial" w:hAnsi="Arial" w:cs="Arial"/>
          <w:color w:val="000000" w:themeColor="text1"/>
          <w:sz w:val="24"/>
          <w:szCs w:val="24"/>
        </w:rPr>
        <w:t>http://www.palomar.edu/strategicplanning/StrategicPlan2016-Year2.pdf</w:t>
      </w:r>
    </w:p>
    <w:p w14:paraId="53826E59" w14:textId="77777777" w:rsidR="0017560D" w:rsidRPr="00AC4415" w:rsidRDefault="0017560D" w:rsidP="00C976F3">
      <w:pPr>
        <w:spacing w:after="0" w:line="240" w:lineRule="auto"/>
        <w:rPr>
          <w:rFonts w:ascii="Arial" w:hAnsi="Arial" w:cs="Arial"/>
          <w:color w:val="000000" w:themeColor="text1"/>
          <w:sz w:val="24"/>
          <w:szCs w:val="24"/>
        </w:rPr>
      </w:pPr>
    </w:p>
    <w:p w14:paraId="53826E5A" w14:textId="77777777" w:rsidR="000E2CA8" w:rsidRDefault="000E2CA8" w:rsidP="00C976F3">
      <w:pPr>
        <w:spacing w:after="0" w:line="240" w:lineRule="auto"/>
        <w:rPr>
          <w:b/>
          <w:i/>
          <w:sz w:val="24"/>
          <w:szCs w:val="24"/>
        </w:rPr>
      </w:pPr>
    </w:p>
    <w:p w14:paraId="53826E5B" w14:textId="3F923AE8" w:rsidR="000E2CA8" w:rsidRPr="000D2808" w:rsidRDefault="000E2CA8" w:rsidP="00C976F3">
      <w:pPr>
        <w:spacing w:after="0" w:line="240" w:lineRule="auto"/>
        <w:rPr>
          <w:b/>
          <w:color w:val="FF0000"/>
          <w:sz w:val="20"/>
          <w:szCs w:val="20"/>
        </w:rPr>
      </w:pPr>
      <w:r>
        <w:rPr>
          <w:b/>
          <w:sz w:val="24"/>
          <w:szCs w:val="24"/>
        </w:rPr>
        <w:t xml:space="preserve">Budget category a.  Equipment (acct 600010 and per unit cost is &gt;$500). Enter requests on lines below. Click here for examples of equipment:  </w:t>
      </w:r>
      <w:hyperlink r:id="rId19" w:history="1">
        <w:r w:rsidR="00F45785">
          <w:rPr>
            <w:rStyle w:val="Hyperlink"/>
            <w:b/>
            <w:sz w:val="20"/>
            <w:szCs w:val="20"/>
          </w:rPr>
          <w:t>Budget Category</w:t>
        </w:r>
      </w:hyperlink>
      <w:r w:rsidR="000D2808">
        <w:rPr>
          <w:rStyle w:val="Hyperlink"/>
          <w:b/>
          <w:sz w:val="20"/>
          <w:szCs w:val="20"/>
        </w:rPr>
        <w:t xml:space="preserve">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14:paraId="53826E67" w14:textId="77777777" w:rsidTr="00C976F3">
        <w:trPr>
          <w:tblHeader/>
        </w:trPr>
        <w:tc>
          <w:tcPr>
            <w:tcW w:w="990" w:type="dxa"/>
            <w:tcBorders>
              <w:top w:val="single" w:sz="4" w:space="0" w:color="000000"/>
            </w:tcBorders>
          </w:tcPr>
          <w:p w14:paraId="53826E5C" w14:textId="77777777"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3826E5D"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3826E5E"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14:paraId="53826E5F" w14:textId="77777777" w:rsidR="00C976F3" w:rsidRPr="000D2808" w:rsidRDefault="000D2808" w:rsidP="0017560D">
            <w:pPr>
              <w:spacing w:after="0" w:line="240" w:lineRule="auto"/>
              <w:jc w:val="center"/>
              <w:rPr>
                <w:rFonts w:ascii="Arial" w:eastAsia="Times New Roman" w:hAnsi="Arial" w:cs="Arial"/>
                <w:b/>
                <w:color w:val="FF0000"/>
                <w:sz w:val="16"/>
                <w:szCs w:val="16"/>
              </w:rPr>
            </w:pPr>
            <w:r w:rsidRPr="00AC4415">
              <w:rPr>
                <w:rFonts w:ascii="Arial" w:eastAsia="Times New Roman" w:hAnsi="Arial" w:cs="Arial"/>
                <w:b/>
                <w:sz w:val="16"/>
                <w:szCs w:val="16"/>
              </w:rPr>
              <w:t xml:space="preserve"> </w:t>
            </w:r>
          </w:p>
        </w:tc>
        <w:tc>
          <w:tcPr>
            <w:tcW w:w="1350" w:type="dxa"/>
            <w:tcBorders>
              <w:top w:val="single" w:sz="4" w:space="0" w:color="000000"/>
            </w:tcBorders>
          </w:tcPr>
          <w:p w14:paraId="53826E60"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14:paraId="53826E61" w14:textId="77777777" w:rsidR="00C976F3" w:rsidRPr="00C8669F" w:rsidRDefault="00C976F3" w:rsidP="00C976F3">
            <w:pPr>
              <w:spacing w:after="0" w:line="240" w:lineRule="auto"/>
              <w:jc w:val="center"/>
              <w:rPr>
                <w:rFonts w:ascii="Arial" w:eastAsia="Times New Roman" w:hAnsi="Arial" w:cs="Arial"/>
                <w:b/>
                <w:sz w:val="16"/>
                <w:szCs w:val="16"/>
              </w:rPr>
            </w:pPr>
          </w:p>
          <w:p w14:paraId="53826E62" w14:textId="77777777" w:rsidR="00C976F3" w:rsidRPr="00C8669F"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6E63" w14:textId="77777777" w:rsidR="00C976F3" w:rsidRPr="00AC4415" w:rsidRDefault="00717183" w:rsidP="0017560D">
            <w:pPr>
              <w:spacing w:after="0" w:line="240" w:lineRule="auto"/>
              <w:jc w:val="center"/>
              <w:rPr>
                <w:rFonts w:ascii="Arial" w:eastAsia="Times New Roman" w:hAnsi="Arial" w:cs="Arial"/>
                <w:b/>
                <w:sz w:val="16"/>
                <w:szCs w:val="16"/>
              </w:rPr>
            </w:pPr>
            <w:hyperlink r:id="rId20"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FF0000"/>
                <w:sz w:val="20"/>
                <w:szCs w:val="20"/>
                <w:u w:val="none"/>
              </w:rPr>
              <w:t>*</w:t>
            </w:r>
          </w:p>
        </w:tc>
        <w:tc>
          <w:tcPr>
            <w:tcW w:w="5400" w:type="dxa"/>
            <w:tcBorders>
              <w:top w:val="single" w:sz="4" w:space="0" w:color="000000"/>
            </w:tcBorders>
          </w:tcPr>
          <w:p w14:paraId="53826E64" w14:textId="77777777"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 xml:space="preserve">the </w:t>
            </w:r>
            <w:r w:rsidRPr="00C8669F">
              <w:rPr>
                <w:rFonts w:ascii="Arial" w:hAnsi="Arial" w:cs="Arial"/>
                <w:b/>
                <w:sz w:val="16"/>
                <w:szCs w:val="16"/>
              </w:rPr>
              <w:t>source and describe why it is not sufficient for future funding.)</w:t>
            </w:r>
          </w:p>
        </w:tc>
        <w:tc>
          <w:tcPr>
            <w:tcW w:w="1440" w:type="dxa"/>
            <w:tcBorders>
              <w:top w:val="single" w:sz="4" w:space="0" w:color="000000"/>
            </w:tcBorders>
          </w:tcPr>
          <w:p w14:paraId="53826E65"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53826E66" w14:textId="77777777"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14:paraId="53826E6F" w14:textId="77777777" w:rsidTr="00C976F3">
        <w:tc>
          <w:tcPr>
            <w:tcW w:w="990" w:type="dxa"/>
          </w:tcPr>
          <w:p w14:paraId="53826E68" w14:textId="77777777" w:rsidR="00C976F3" w:rsidRPr="00174EF8" w:rsidRDefault="000E2CA8"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14:paraId="53826E69"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E6A" w14:textId="2C84717F" w:rsidR="00C976F3" w:rsidRPr="00174EF8" w:rsidRDefault="008021F1" w:rsidP="008021F1">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6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6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6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6E"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3826E77" w14:textId="77777777" w:rsidTr="00C976F3">
        <w:tc>
          <w:tcPr>
            <w:tcW w:w="990" w:type="dxa"/>
          </w:tcPr>
          <w:p w14:paraId="53826E70"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 xml:space="preserve">2. </w:t>
            </w:r>
          </w:p>
        </w:tc>
        <w:tc>
          <w:tcPr>
            <w:tcW w:w="1350" w:type="dxa"/>
          </w:tcPr>
          <w:p w14:paraId="53826E71"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E72" w14:textId="1F91016D"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7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7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7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76"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3826E7F" w14:textId="77777777" w:rsidTr="00C976F3">
        <w:tc>
          <w:tcPr>
            <w:tcW w:w="990" w:type="dxa"/>
          </w:tcPr>
          <w:p w14:paraId="53826E78"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14:paraId="53826E79"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E7A" w14:textId="5C8B15EA"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7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7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7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7E"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3826E87" w14:textId="77777777" w:rsidTr="00C976F3">
        <w:tc>
          <w:tcPr>
            <w:tcW w:w="990" w:type="dxa"/>
          </w:tcPr>
          <w:p w14:paraId="53826E80"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14:paraId="53826E81"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E82" w14:textId="1C2B0851"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8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8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8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86"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3826E8F" w14:textId="77777777" w:rsidTr="00C976F3">
        <w:tc>
          <w:tcPr>
            <w:tcW w:w="990" w:type="dxa"/>
          </w:tcPr>
          <w:p w14:paraId="53826E88"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5.</w:t>
            </w:r>
          </w:p>
        </w:tc>
        <w:tc>
          <w:tcPr>
            <w:tcW w:w="1350" w:type="dxa"/>
          </w:tcPr>
          <w:p w14:paraId="53826E89" w14:textId="77777777"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6E8A" w14:textId="7DD87384"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8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8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8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8E"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3826E90" w14:textId="77777777" w:rsidR="00C976F3" w:rsidRDefault="00C976F3" w:rsidP="00D8567F">
      <w:pPr>
        <w:spacing w:after="0"/>
        <w:rPr>
          <w:b/>
          <w:sz w:val="32"/>
          <w:szCs w:val="32"/>
          <w:u w:val="single"/>
        </w:rPr>
      </w:pPr>
    </w:p>
    <w:p w14:paraId="53826E91" w14:textId="2FC9FA13" w:rsidR="004F5296" w:rsidRPr="000E2CA8" w:rsidRDefault="004F5296" w:rsidP="004F5296">
      <w:pPr>
        <w:spacing w:after="0" w:line="240" w:lineRule="auto"/>
        <w:rPr>
          <w:b/>
          <w:sz w:val="20"/>
          <w:szCs w:val="20"/>
        </w:rPr>
      </w:pPr>
      <w:r>
        <w:rPr>
          <w:b/>
          <w:sz w:val="24"/>
          <w:szCs w:val="24"/>
        </w:rPr>
        <w:t xml:space="preserve">Budget category b.  Technology (acct 600010, examples: computers, data projectors, document readers). Enter requests on lines below. Click here for examples of technology:  </w:t>
      </w:r>
      <w:hyperlink r:id="rId21" w:history="1">
        <w:r w:rsidR="00F45785">
          <w:rPr>
            <w:rStyle w:val="Hyperlink"/>
            <w:b/>
            <w:sz w:val="20"/>
            <w:szCs w:val="20"/>
          </w:rPr>
          <w:t>Budget Category</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14:paraId="53826E9E" w14:textId="77777777" w:rsidTr="00C976F3">
        <w:trPr>
          <w:tblHeader/>
        </w:trPr>
        <w:tc>
          <w:tcPr>
            <w:tcW w:w="990" w:type="dxa"/>
            <w:tcBorders>
              <w:top w:val="single" w:sz="4" w:space="0" w:color="000000"/>
            </w:tcBorders>
          </w:tcPr>
          <w:p w14:paraId="53826E92" w14:textId="77777777"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3826E93"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3826E94" w14:textId="77777777"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53826E95" w14:textId="77777777" w:rsidR="00C976F3" w:rsidRPr="00AC4415" w:rsidRDefault="00C976F3" w:rsidP="0017560D">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3826E96" w14:textId="77777777"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3826E97" w14:textId="77777777" w:rsidR="00C976F3" w:rsidRPr="00AC4415" w:rsidRDefault="00C976F3" w:rsidP="00C976F3">
            <w:pPr>
              <w:spacing w:after="0" w:line="240" w:lineRule="auto"/>
              <w:jc w:val="center"/>
              <w:rPr>
                <w:rFonts w:ascii="Arial" w:eastAsia="Times New Roman" w:hAnsi="Arial" w:cs="Arial"/>
                <w:b/>
                <w:sz w:val="16"/>
                <w:szCs w:val="16"/>
              </w:rPr>
            </w:pPr>
          </w:p>
          <w:p w14:paraId="53826E98" w14:textId="77777777" w:rsidR="00C976F3" w:rsidRPr="00AC4415"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6E99" w14:textId="77777777" w:rsidR="00C976F3" w:rsidRPr="0017560D" w:rsidRDefault="00717183" w:rsidP="00C976F3">
            <w:pPr>
              <w:spacing w:after="0" w:line="240" w:lineRule="auto"/>
              <w:jc w:val="center"/>
              <w:rPr>
                <w:rFonts w:ascii="Arial" w:eastAsia="Times New Roman" w:hAnsi="Arial" w:cs="Arial"/>
                <w:b/>
                <w:color w:val="C00000"/>
                <w:sz w:val="20"/>
                <w:szCs w:val="20"/>
              </w:rPr>
            </w:pPr>
            <w:hyperlink r:id="rId22"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p w14:paraId="53826E9A" w14:textId="77777777" w:rsidR="00C976F3" w:rsidRPr="00AC4415" w:rsidRDefault="00C976F3" w:rsidP="00C976F3">
            <w:pPr>
              <w:spacing w:after="0" w:line="240" w:lineRule="auto"/>
              <w:jc w:val="center"/>
              <w:rPr>
                <w:rFonts w:ascii="Arial" w:eastAsia="Times New Roman" w:hAnsi="Arial" w:cs="Arial"/>
                <w:b/>
                <w:sz w:val="16"/>
                <w:szCs w:val="16"/>
              </w:rPr>
            </w:pPr>
          </w:p>
        </w:tc>
        <w:tc>
          <w:tcPr>
            <w:tcW w:w="5400" w:type="dxa"/>
            <w:tcBorders>
              <w:top w:val="single" w:sz="4" w:space="0" w:color="000000"/>
            </w:tcBorders>
          </w:tcPr>
          <w:p w14:paraId="53826E9B" w14:textId="77777777"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the source</w:t>
            </w:r>
            <w:r w:rsidRPr="00C8669F">
              <w:rPr>
                <w:rFonts w:ascii="Arial" w:hAnsi="Arial" w:cs="Arial"/>
                <w:b/>
                <w:sz w:val="16"/>
                <w:szCs w:val="16"/>
              </w:rPr>
              <w:t xml:space="preserve"> and describe why it is not sufficient for future funding.)</w:t>
            </w:r>
          </w:p>
        </w:tc>
        <w:tc>
          <w:tcPr>
            <w:tcW w:w="1440" w:type="dxa"/>
            <w:tcBorders>
              <w:top w:val="single" w:sz="4" w:space="0" w:color="000000"/>
            </w:tcBorders>
          </w:tcPr>
          <w:p w14:paraId="53826E9C"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53826E9D" w14:textId="77777777"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14:paraId="53826EA6" w14:textId="77777777" w:rsidTr="00C976F3">
        <w:tc>
          <w:tcPr>
            <w:tcW w:w="990" w:type="dxa"/>
          </w:tcPr>
          <w:p w14:paraId="53826E9F" w14:textId="77777777" w:rsidR="00C976F3" w:rsidRPr="00174EF8" w:rsidRDefault="004F5296"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14:paraId="53826EA0"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EA1" w14:textId="3E11716E"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A2"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A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A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A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3826EAE" w14:textId="77777777" w:rsidTr="00C976F3">
        <w:tc>
          <w:tcPr>
            <w:tcW w:w="990" w:type="dxa"/>
          </w:tcPr>
          <w:p w14:paraId="53826EA7"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 xml:space="preserve">2. </w:t>
            </w:r>
          </w:p>
        </w:tc>
        <w:tc>
          <w:tcPr>
            <w:tcW w:w="1350" w:type="dxa"/>
          </w:tcPr>
          <w:p w14:paraId="53826EA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EA9" w14:textId="3C8FCD20"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AA"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A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A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A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3826EB6" w14:textId="77777777" w:rsidTr="00C976F3">
        <w:tc>
          <w:tcPr>
            <w:tcW w:w="990" w:type="dxa"/>
          </w:tcPr>
          <w:p w14:paraId="53826EAF"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14:paraId="53826EB0"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EB1" w14:textId="388315B2"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B2"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B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B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B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3826EBE" w14:textId="77777777" w:rsidTr="00C976F3">
        <w:tc>
          <w:tcPr>
            <w:tcW w:w="990" w:type="dxa"/>
          </w:tcPr>
          <w:p w14:paraId="53826EB7"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14:paraId="53826EB8"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EB9" w14:textId="287B7E23"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BA"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BB"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BC"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BD"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3826EC6" w14:textId="77777777" w:rsidTr="00C976F3">
        <w:tc>
          <w:tcPr>
            <w:tcW w:w="990" w:type="dxa"/>
          </w:tcPr>
          <w:p w14:paraId="53826EBF"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5.</w:t>
            </w:r>
          </w:p>
        </w:tc>
        <w:tc>
          <w:tcPr>
            <w:tcW w:w="1350" w:type="dxa"/>
          </w:tcPr>
          <w:p w14:paraId="53826EC0" w14:textId="77777777" w:rsidR="00C976F3" w:rsidRPr="00174EF8" w:rsidRDefault="00C976F3"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6EC1" w14:textId="1688C78A"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3826EC2"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C3"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C4"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C5" w14:textId="77777777" w:rsidR="00C976F3" w:rsidRPr="00174EF8" w:rsidRDefault="00C976F3"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3826EC7" w14:textId="23EB17A1" w:rsidR="004F5296" w:rsidRPr="004F5296" w:rsidRDefault="004F5296" w:rsidP="004F5296">
      <w:pPr>
        <w:spacing w:after="0" w:line="240" w:lineRule="auto"/>
        <w:rPr>
          <w:b/>
          <w:sz w:val="20"/>
          <w:szCs w:val="20"/>
        </w:rPr>
      </w:pPr>
      <w:r>
        <w:rPr>
          <w:b/>
          <w:sz w:val="24"/>
          <w:szCs w:val="24"/>
        </w:rPr>
        <w:t xml:space="preserve">Budget category c.  Supplies (acct 400010 and per unit cost is &lt;$500). Enter requests on lines below. Click here for examples of supplies:  </w:t>
      </w:r>
      <w:hyperlink r:id="rId23" w:history="1">
        <w:r w:rsidR="008A6CC8">
          <w:rPr>
            <w:rStyle w:val="Hyperlink"/>
            <w:b/>
            <w:sz w:val="20"/>
            <w:szCs w:val="20"/>
          </w:rPr>
          <w:t>Budget Category</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53826ED3" w14:textId="77777777" w:rsidTr="009D6DC9">
        <w:trPr>
          <w:tblHeader/>
        </w:trPr>
        <w:tc>
          <w:tcPr>
            <w:tcW w:w="990" w:type="dxa"/>
            <w:tcBorders>
              <w:top w:val="single" w:sz="4" w:space="0" w:color="000000"/>
            </w:tcBorders>
          </w:tcPr>
          <w:p w14:paraId="53826EC8"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3826EC9"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3826ECA"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53826ECB"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3826ECC"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3826ECD" w14:textId="77777777" w:rsidR="004F5296" w:rsidRPr="00AC4415" w:rsidRDefault="004F5296" w:rsidP="009D6DC9">
            <w:pPr>
              <w:spacing w:after="0" w:line="240" w:lineRule="auto"/>
              <w:jc w:val="center"/>
              <w:rPr>
                <w:rFonts w:ascii="Arial" w:eastAsia="Times New Roman" w:hAnsi="Arial" w:cs="Arial"/>
                <w:b/>
                <w:sz w:val="16"/>
                <w:szCs w:val="16"/>
              </w:rPr>
            </w:pPr>
          </w:p>
          <w:p w14:paraId="53826ECE"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6ECF" w14:textId="77777777" w:rsidR="004F5296" w:rsidRPr="00AC4415" w:rsidRDefault="00717183" w:rsidP="0017560D">
            <w:pPr>
              <w:spacing w:after="0" w:line="240" w:lineRule="auto"/>
              <w:jc w:val="center"/>
              <w:rPr>
                <w:rFonts w:ascii="Arial" w:eastAsia="Times New Roman" w:hAnsi="Arial" w:cs="Arial"/>
                <w:b/>
                <w:sz w:val="16"/>
                <w:szCs w:val="16"/>
              </w:rPr>
            </w:pPr>
            <w:hyperlink r:id="rId24"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3826ED0"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53826ED1"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53826ED2"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53826EDB" w14:textId="77777777" w:rsidTr="009D6DC9">
        <w:tc>
          <w:tcPr>
            <w:tcW w:w="990" w:type="dxa"/>
          </w:tcPr>
          <w:p w14:paraId="53826ED4" w14:textId="77777777"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3826ED5" w14:textId="4124FC80" w:rsidR="004F5296" w:rsidRPr="00174EF8" w:rsidRDefault="00D63B4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Food &amp; Refreshments</w:t>
            </w:r>
          </w:p>
        </w:tc>
        <w:tc>
          <w:tcPr>
            <w:tcW w:w="990" w:type="dxa"/>
          </w:tcPr>
          <w:p w14:paraId="53826ED6" w14:textId="51614B03"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53826ED7" w14:textId="0C09D365"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r w:rsidR="00D63B4A">
              <w:rPr>
                <w:rFonts w:ascii="Arial" w:eastAsia="Times New Roman" w:hAnsi="Arial" w:cs="Arial"/>
                <w:b/>
                <w:sz w:val="16"/>
                <w:szCs w:val="16"/>
              </w:rPr>
              <w:t>Political Economy Lectures</w:t>
            </w:r>
          </w:p>
        </w:tc>
        <w:tc>
          <w:tcPr>
            <w:tcW w:w="1620" w:type="dxa"/>
          </w:tcPr>
          <w:p w14:paraId="53826ED8" w14:textId="3F288EDE"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r w:rsidR="00D63B4A">
              <w:rPr>
                <w:rFonts w:ascii="Arial" w:eastAsia="Times New Roman" w:hAnsi="Arial" w:cs="Arial"/>
                <w:b/>
                <w:sz w:val="16"/>
                <w:szCs w:val="16"/>
              </w:rPr>
              <w:t xml:space="preserve"> Contributing cultural enrichment, diversity and </w:t>
            </w:r>
            <w:r w:rsidR="0057367C">
              <w:rPr>
                <w:rFonts w:ascii="Arial" w:eastAsia="Times New Roman" w:hAnsi="Arial" w:cs="Arial"/>
                <w:b/>
                <w:sz w:val="16"/>
                <w:szCs w:val="16"/>
              </w:rPr>
              <w:lastRenderedPageBreak/>
              <w:t>community</w:t>
            </w:r>
            <w:r w:rsidR="00D63B4A">
              <w:rPr>
                <w:rFonts w:ascii="Arial" w:eastAsia="Times New Roman" w:hAnsi="Arial" w:cs="Arial"/>
                <w:b/>
                <w:sz w:val="16"/>
                <w:szCs w:val="16"/>
              </w:rPr>
              <w:t xml:space="preserve"> participation</w:t>
            </w:r>
          </w:p>
        </w:tc>
        <w:tc>
          <w:tcPr>
            <w:tcW w:w="5400" w:type="dxa"/>
          </w:tcPr>
          <w:p w14:paraId="53826ED9" w14:textId="39667CEA"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lastRenderedPageBreak/>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r w:rsidR="00D63B4A">
              <w:rPr>
                <w:rFonts w:ascii="Arial" w:eastAsia="Times New Roman" w:hAnsi="Arial" w:cs="Arial"/>
                <w:b/>
                <w:noProof/>
                <w:sz w:val="16"/>
                <w:szCs w:val="16"/>
              </w:rPr>
              <w:t xml:space="preserve"> Provide considerate appreciation and thanks for the time and expense of non Palomar speakers who generously give time and resources to educate out students on political/social science topics</w:t>
            </w:r>
          </w:p>
        </w:tc>
        <w:tc>
          <w:tcPr>
            <w:tcW w:w="1440" w:type="dxa"/>
          </w:tcPr>
          <w:p w14:paraId="53826EDA" w14:textId="2BD2ED1C"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r w:rsidR="00D63B4A">
              <w:rPr>
                <w:rFonts w:ascii="Arial" w:eastAsia="Times New Roman" w:hAnsi="Arial" w:cs="Arial"/>
                <w:b/>
                <w:sz w:val="16"/>
                <w:szCs w:val="16"/>
              </w:rPr>
              <w:t>$600.00</w:t>
            </w:r>
          </w:p>
        </w:tc>
      </w:tr>
      <w:tr w:rsidR="004F5296" w:rsidRPr="00174EF8" w14:paraId="53826EE3" w14:textId="77777777" w:rsidTr="009D6DC9">
        <w:tc>
          <w:tcPr>
            <w:tcW w:w="990" w:type="dxa"/>
          </w:tcPr>
          <w:p w14:paraId="53826EDC"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c</w:t>
            </w:r>
            <w:r w:rsidRPr="00174EF8">
              <w:rPr>
                <w:rFonts w:ascii="Arial" w:eastAsia="Times New Roman" w:hAnsi="Arial" w:cs="Arial"/>
                <w:b/>
                <w:color w:val="000000"/>
                <w:sz w:val="16"/>
                <w:szCs w:val="16"/>
              </w:rPr>
              <w:t xml:space="preserve">2. </w:t>
            </w:r>
          </w:p>
        </w:tc>
        <w:tc>
          <w:tcPr>
            <w:tcW w:w="1350" w:type="dxa"/>
          </w:tcPr>
          <w:p w14:paraId="53826ED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EDE" w14:textId="5E6518AB"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53826ED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E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E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E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3826EEB" w14:textId="77777777" w:rsidTr="009D6DC9">
        <w:tc>
          <w:tcPr>
            <w:tcW w:w="990" w:type="dxa"/>
          </w:tcPr>
          <w:p w14:paraId="53826EE4"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c3.</w:t>
            </w:r>
            <w:r w:rsidRPr="00174EF8">
              <w:rPr>
                <w:rFonts w:ascii="Arial" w:eastAsia="Times New Roman" w:hAnsi="Arial" w:cs="Arial"/>
                <w:b/>
                <w:color w:val="000000"/>
                <w:sz w:val="16"/>
                <w:szCs w:val="16"/>
              </w:rPr>
              <w:t xml:space="preserve"> </w:t>
            </w:r>
          </w:p>
        </w:tc>
        <w:tc>
          <w:tcPr>
            <w:tcW w:w="1350" w:type="dxa"/>
          </w:tcPr>
          <w:p w14:paraId="53826EE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EE6" w14:textId="562B1CAF"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53826EE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E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E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E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3826EF3" w14:textId="77777777" w:rsidTr="009D6DC9">
        <w:tc>
          <w:tcPr>
            <w:tcW w:w="990" w:type="dxa"/>
          </w:tcPr>
          <w:p w14:paraId="53826EEC"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c4.</w:t>
            </w:r>
            <w:r w:rsidRPr="00174EF8">
              <w:rPr>
                <w:rFonts w:ascii="Arial" w:eastAsia="Times New Roman" w:hAnsi="Arial" w:cs="Arial"/>
                <w:b/>
                <w:color w:val="000000"/>
                <w:sz w:val="16"/>
                <w:szCs w:val="16"/>
              </w:rPr>
              <w:t xml:space="preserve"> </w:t>
            </w:r>
          </w:p>
        </w:tc>
        <w:tc>
          <w:tcPr>
            <w:tcW w:w="1350" w:type="dxa"/>
          </w:tcPr>
          <w:p w14:paraId="53826EE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EEE" w14:textId="27AAD465"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53826EE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F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F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F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3826EFB" w14:textId="77777777" w:rsidTr="009D6DC9">
        <w:tc>
          <w:tcPr>
            <w:tcW w:w="990" w:type="dxa"/>
          </w:tcPr>
          <w:p w14:paraId="53826EF4"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c5.</w:t>
            </w:r>
          </w:p>
        </w:tc>
        <w:tc>
          <w:tcPr>
            <w:tcW w:w="1350" w:type="dxa"/>
          </w:tcPr>
          <w:p w14:paraId="53826EF5"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6EF6" w14:textId="061F8F38"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53826EF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EF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EF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EF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3826EFC" w14:textId="5C40A238" w:rsidR="004F5296" w:rsidRPr="000E2CA8" w:rsidRDefault="004F5296" w:rsidP="00E87C57">
      <w:pPr>
        <w:spacing w:before="100" w:after="0" w:line="240" w:lineRule="auto"/>
        <w:rPr>
          <w:b/>
          <w:sz w:val="20"/>
          <w:szCs w:val="20"/>
        </w:rPr>
      </w:pPr>
      <w:r>
        <w:rPr>
          <w:b/>
          <w:sz w:val="24"/>
          <w:szCs w:val="24"/>
        </w:rPr>
        <w:t xml:space="preserve">Budget category d.  Operating Expenses (acct 500010; examples: printing, maintenance agreements, software license) Enter requests on lines below. Click here for examples of operating expense:  </w:t>
      </w:r>
      <w:hyperlink r:id="rId25" w:history="1">
        <w:r w:rsidR="008A6CC8">
          <w:rPr>
            <w:rStyle w:val="Hyperlink"/>
            <w:b/>
            <w:sz w:val="20"/>
            <w:szCs w:val="20"/>
          </w:rPr>
          <w:t>Budget Category</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53826F08" w14:textId="77777777" w:rsidTr="009D6DC9">
        <w:trPr>
          <w:tblHeader/>
        </w:trPr>
        <w:tc>
          <w:tcPr>
            <w:tcW w:w="990" w:type="dxa"/>
            <w:tcBorders>
              <w:top w:val="single" w:sz="4" w:space="0" w:color="000000"/>
            </w:tcBorders>
          </w:tcPr>
          <w:p w14:paraId="53826EFD"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3826EFE"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3826EFF"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53826F00"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3826F01"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3826F02" w14:textId="77777777" w:rsidR="004F5296" w:rsidRPr="00AC4415" w:rsidRDefault="004F5296" w:rsidP="009D6DC9">
            <w:pPr>
              <w:spacing w:after="0" w:line="240" w:lineRule="auto"/>
              <w:jc w:val="center"/>
              <w:rPr>
                <w:rFonts w:ascii="Arial" w:eastAsia="Times New Roman" w:hAnsi="Arial" w:cs="Arial"/>
                <w:b/>
                <w:sz w:val="16"/>
                <w:szCs w:val="16"/>
              </w:rPr>
            </w:pPr>
          </w:p>
          <w:p w14:paraId="53826F03"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6F04" w14:textId="77777777" w:rsidR="004F5296" w:rsidRPr="00AC4415" w:rsidRDefault="00717183" w:rsidP="0017560D">
            <w:pPr>
              <w:spacing w:after="0" w:line="240" w:lineRule="auto"/>
              <w:jc w:val="center"/>
              <w:rPr>
                <w:rFonts w:ascii="Arial" w:eastAsia="Times New Roman" w:hAnsi="Arial" w:cs="Arial"/>
                <w:b/>
                <w:sz w:val="16"/>
                <w:szCs w:val="16"/>
              </w:rPr>
            </w:pPr>
            <w:hyperlink r:id="rId26"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3826F05"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w:t>
            </w:r>
            <w:r w:rsidR="001F0C5A">
              <w:rPr>
                <w:rFonts w:ascii="Arial" w:hAnsi="Arial" w:cs="Arial"/>
                <w:b/>
                <w:sz w:val="16"/>
                <w:szCs w:val="16"/>
              </w:rPr>
              <w:t xml:space="preserve">partially </w:t>
            </w:r>
            <w:r w:rsidRPr="00C8669F">
              <w:rPr>
                <w:rFonts w:ascii="Arial" w:hAnsi="Arial" w:cs="Arial"/>
                <w:b/>
                <w:sz w:val="16"/>
                <w:szCs w:val="16"/>
              </w:rPr>
              <w:t>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53826F06"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53826F07"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53826F10" w14:textId="77777777" w:rsidTr="009D6DC9">
        <w:tc>
          <w:tcPr>
            <w:tcW w:w="990" w:type="dxa"/>
          </w:tcPr>
          <w:p w14:paraId="53826F09" w14:textId="77777777"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3826F0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0B" w14:textId="54774325"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0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0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0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0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3826F18" w14:textId="77777777" w:rsidTr="009D6DC9">
        <w:tc>
          <w:tcPr>
            <w:tcW w:w="990" w:type="dxa"/>
          </w:tcPr>
          <w:p w14:paraId="53826F11"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 xml:space="preserve">2. </w:t>
            </w:r>
          </w:p>
        </w:tc>
        <w:tc>
          <w:tcPr>
            <w:tcW w:w="1350" w:type="dxa"/>
          </w:tcPr>
          <w:p w14:paraId="53826F1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13" w14:textId="028B71F8"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1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1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1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1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3826F20" w14:textId="77777777" w:rsidTr="009D6DC9">
        <w:tc>
          <w:tcPr>
            <w:tcW w:w="990" w:type="dxa"/>
          </w:tcPr>
          <w:p w14:paraId="53826F19"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d3.</w:t>
            </w:r>
            <w:r w:rsidRPr="00174EF8">
              <w:rPr>
                <w:rFonts w:ascii="Arial" w:eastAsia="Times New Roman" w:hAnsi="Arial" w:cs="Arial"/>
                <w:b/>
                <w:color w:val="000000"/>
                <w:sz w:val="16"/>
                <w:szCs w:val="16"/>
              </w:rPr>
              <w:t xml:space="preserve"> </w:t>
            </w:r>
          </w:p>
        </w:tc>
        <w:tc>
          <w:tcPr>
            <w:tcW w:w="1350" w:type="dxa"/>
          </w:tcPr>
          <w:p w14:paraId="53826F1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1B" w14:textId="247AEEC4"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1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1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1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1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3826F28" w14:textId="77777777" w:rsidTr="009D6DC9">
        <w:tc>
          <w:tcPr>
            <w:tcW w:w="990" w:type="dxa"/>
          </w:tcPr>
          <w:p w14:paraId="53826F21"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d4.</w:t>
            </w:r>
            <w:r w:rsidRPr="00174EF8">
              <w:rPr>
                <w:rFonts w:ascii="Arial" w:eastAsia="Times New Roman" w:hAnsi="Arial" w:cs="Arial"/>
                <w:b/>
                <w:color w:val="000000"/>
                <w:sz w:val="16"/>
                <w:szCs w:val="16"/>
              </w:rPr>
              <w:t xml:space="preserve"> </w:t>
            </w:r>
          </w:p>
        </w:tc>
        <w:tc>
          <w:tcPr>
            <w:tcW w:w="1350" w:type="dxa"/>
          </w:tcPr>
          <w:p w14:paraId="53826F2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23" w14:textId="340DC214"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24"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25"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2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27"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3826F30" w14:textId="77777777" w:rsidTr="009D6DC9">
        <w:tc>
          <w:tcPr>
            <w:tcW w:w="990" w:type="dxa"/>
          </w:tcPr>
          <w:p w14:paraId="53826F29"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d5.</w:t>
            </w:r>
          </w:p>
        </w:tc>
        <w:tc>
          <w:tcPr>
            <w:tcW w:w="1350" w:type="dxa"/>
          </w:tcPr>
          <w:p w14:paraId="53826F2A"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6F2B" w14:textId="0BCB8A1E"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2C"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2D"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2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2F"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3826F31" w14:textId="77777777" w:rsidR="000D2808" w:rsidRPr="00AC4415" w:rsidRDefault="000D2808" w:rsidP="00E87C57">
      <w:pPr>
        <w:spacing w:before="100" w:after="0" w:line="240" w:lineRule="auto"/>
        <w:rPr>
          <w:b/>
          <w:color w:val="000000" w:themeColor="text1"/>
          <w:sz w:val="24"/>
          <w:szCs w:val="24"/>
        </w:rPr>
      </w:pPr>
      <w:r w:rsidRPr="00AC4415">
        <w:rPr>
          <w:b/>
          <w:color w:val="000000" w:themeColor="text1"/>
          <w:sz w:val="24"/>
          <w:szCs w:val="24"/>
        </w:rPr>
        <w:t xml:space="preserve">Budget category e. Travel Expenses for Faculty (acct 500010: </w:t>
      </w:r>
      <w:r w:rsidR="00FD787E" w:rsidRPr="00AC4415">
        <w:rPr>
          <w:b/>
          <w:color w:val="000000" w:themeColor="text1"/>
          <w:sz w:val="24"/>
          <w:szCs w:val="24"/>
        </w:rPr>
        <w:t xml:space="preserve">faculty </w:t>
      </w:r>
      <w:r w:rsidRPr="00AC4415">
        <w:rPr>
          <w:b/>
          <w:color w:val="000000" w:themeColor="text1"/>
          <w:sz w:val="24"/>
          <w:szCs w:val="24"/>
        </w:rPr>
        <w:t>travel only)</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0D2808" w:rsidRPr="00E80401" w14:paraId="53826F3D" w14:textId="77777777" w:rsidTr="00CC6969">
        <w:trPr>
          <w:tblHeader/>
        </w:trPr>
        <w:tc>
          <w:tcPr>
            <w:tcW w:w="990" w:type="dxa"/>
            <w:tcBorders>
              <w:top w:val="single" w:sz="4" w:space="0" w:color="000000"/>
            </w:tcBorders>
          </w:tcPr>
          <w:p w14:paraId="53826F32" w14:textId="77777777" w:rsidR="000D2808" w:rsidRPr="00C8669F" w:rsidRDefault="000D2808" w:rsidP="00CC696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3826F33" w14:textId="77777777"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3826F34" w14:textId="77777777"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53826F35" w14:textId="77777777" w:rsidR="000D2808" w:rsidRPr="00AC4415" w:rsidRDefault="000D2808" w:rsidP="00CC696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3826F36" w14:textId="77777777"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3826F37" w14:textId="77777777" w:rsidR="000D2808" w:rsidRPr="00AC4415" w:rsidRDefault="000D2808" w:rsidP="00CC6969">
            <w:pPr>
              <w:spacing w:after="0" w:line="240" w:lineRule="auto"/>
              <w:jc w:val="center"/>
              <w:rPr>
                <w:rFonts w:ascii="Arial" w:eastAsia="Times New Roman" w:hAnsi="Arial" w:cs="Arial"/>
                <w:b/>
                <w:sz w:val="16"/>
                <w:szCs w:val="16"/>
              </w:rPr>
            </w:pPr>
          </w:p>
          <w:p w14:paraId="53826F38" w14:textId="77777777" w:rsidR="000D2808" w:rsidRPr="00AC4415" w:rsidRDefault="000D2808" w:rsidP="00CC696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6F39" w14:textId="77777777" w:rsidR="000D2808" w:rsidRPr="00AC4415" w:rsidRDefault="00717183" w:rsidP="0017560D">
            <w:pPr>
              <w:spacing w:after="0" w:line="240" w:lineRule="auto"/>
              <w:jc w:val="center"/>
              <w:rPr>
                <w:rFonts w:ascii="Arial" w:eastAsia="Times New Roman" w:hAnsi="Arial" w:cs="Arial"/>
                <w:b/>
                <w:sz w:val="16"/>
                <w:szCs w:val="16"/>
              </w:rPr>
            </w:pPr>
            <w:hyperlink r:id="rId27" w:history="1">
              <w:r w:rsidR="000D2808"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3826F3A" w14:textId="77777777" w:rsidR="000D2808" w:rsidRPr="00C8669F" w:rsidRDefault="000D2808" w:rsidP="00CC696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w:t>
            </w:r>
            <w:r w:rsidRPr="001F0C5A">
              <w:rPr>
                <w:rFonts w:ascii="Arial" w:hAnsi="Arial" w:cs="Arial"/>
                <w:b/>
                <w:sz w:val="16"/>
                <w:szCs w:val="16"/>
              </w:rPr>
              <w:t>name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53826F3B" w14:textId="77777777"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53826F3C" w14:textId="77777777" w:rsidR="000D2808" w:rsidRPr="00C8669F" w:rsidRDefault="000D2808" w:rsidP="00CC6969">
            <w:pPr>
              <w:spacing w:after="0" w:line="240" w:lineRule="auto"/>
              <w:jc w:val="center"/>
              <w:rPr>
                <w:rFonts w:ascii="Arial" w:eastAsia="Times New Roman" w:hAnsi="Arial" w:cs="Arial"/>
                <w:b/>
                <w:sz w:val="16"/>
                <w:szCs w:val="16"/>
              </w:rPr>
            </w:pPr>
          </w:p>
        </w:tc>
      </w:tr>
      <w:tr w:rsidR="000D2808" w:rsidRPr="00174EF8" w14:paraId="53826F45" w14:textId="77777777" w:rsidTr="00CC6969">
        <w:tc>
          <w:tcPr>
            <w:tcW w:w="990" w:type="dxa"/>
          </w:tcPr>
          <w:p w14:paraId="53826F3E" w14:textId="77777777" w:rsidR="000D2808" w:rsidRPr="00174EF8" w:rsidRDefault="000D2808" w:rsidP="00CC696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3826F3F"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40" w14:textId="7CE4C81E"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41"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42"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43"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44"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53826F4D" w14:textId="77777777" w:rsidTr="00CC6969">
        <w:tc>
          <w:tcPr>
            <w:tcW w:w="990" w:type="dxa"/>
          </w:tcPr>
          <w:p w14:paraId="53826F46"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 xml:space="preserve">2. </w:t>
            </w:r>
          </w:p>
        </w:tc>
        <w:tc>
          <w:tcPr>
            <w:tcW w:w="1350" w:type="dxa"/>
          </w:tcPr>
          <w:p w14:paraId="53826F47"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48" w14:textId="3A8BAB3A"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49"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4A"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4B"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4C"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53826F55" w14:textId="77777777" w:rsidTr="00CC6969">
        <w:tc>
          <w:tcPr>
            <w:tcW w:w="990" w:type="dxa"/>
          </w:tcPr>
          <w:p w14:paraId="53826F4E"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e3.</w:t>
            </w:r>
            <w:r w:rsidRPr="00174EF8">
              <w:rPr>
                <w:rFonts w:ascii="Arial" w:eastAsia="Times New Roman" w:hAnsi="Arial" w:cs="Arial"/>
                <w:b/>
                <w:color w:val="000000"/>
                <w:sz w:val="16"/>
                <w:szCs w:val="16"/>
              </w:rPr>
              <w:t xml:space="preserve"> </w:t>
            </w:r>
          </w:p>
        </w:tc>
        <w:tc>
          <w:tcPr>
            <w:tcW w:w="1350" w:type="dxa"/>
          </w:tcPr>
          <w:p w14:paraId="53826F4F"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50" w14:textId="4E44A2DE"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51"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52"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53"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54"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53826F5D" w14:textId="77777777" w:rsidTr="00CC6969">
        <w:tc>
          <w:tcPr>
            <w:tcW w:w="990" w:type="dxa"/>
          </w:tcPr>
          <w:p w14:paraId="53826F56"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e4.</w:t>
            </w:r>
            <w:r w:rsidRPr="00174EF8">
              <w:rPr>
                <w:rFonts w:ascii="Arial" w:eastAsia="Times New Roman" w:hAnsi="Arial" w:cs="Arial"/>
                <w:b/>
                <w:color w:val="000000"/>
                <w:sz w:val="16"/>
                <w:szCs w:val="16"/>
              </w:rPr>
              <w:t xml:space="preserve"> </w:t>
            </w:r>
          </w:p>
        </w:tc>
        <w:tc>
          <w:tcPr>
            <w:tcW w:w="1350" w:type="dxa"/>
          </w:tcPr>
          <w:p w14:paraId="53826F57"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58" w14:textId="5269D2B8"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59"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5A"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5B"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5C"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53826F65" w14:textId="77777777" w:rsidTr="00CC6969">
        <w:tc>
          <w:tcPr>
            <w:tcW w:w="990" w:type="dxa"/>
          </w:tcPr>
          <w:p w14:paraId="53826F5E"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e5.</w:t>
            </w:r>
          </w:p>
        </w:tc>
        <w:tc>
          <w:tcPr>
            <w:tcW w:w="1350" w:type="dxa"/>
          </w:tcPr>
          <w:p w14:paraId="53826F5F" w14:textId="77777777" w:rsidR="000D2808" w:rsidRPr="00174EF8" w:rsidRDefault="000D2808"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6F60" w14:textId="7A773AD5"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826F61"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62"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63"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64" w14:textId="77777777" w:rsidR="000D2808" w:rsidRPr="00174EF8" w:rsidRDefault="000D2808"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3826F66" w14:textId="77777777" w:rsidR="000D2808" w:rsidRDefault="000D2808" w:rsidP="00E87C57">
      <w:pPr>
        <w:spacing w:before="100" w:after="0" w:line="240" w:lineRule="auto"/>
        <w:rPr>
          <w:b/>
          <w:sz w:val="24"/>
          <w:szCs w:val="24"/>
        </w:rPr>
      </w:pPr>
    </w:p>
    <w:p w14:paraId="53826F67" w14:textId="77777777" w:rsidR="000D2808" w:rsidRDefault="000D2808" w:rsidP="00E87C57">
      <w:pPr>
        <w:spacing w:before="100" w:after="0" w:line="240" w:lineRule="auto"/>
        <w:rPr>
          <w:b/>
          <w:sz w:val="24"/>
          <w:szCs w:val="24"/>
        </w:rPr>
      </w:pPr>
    </w:p>
    <w:p w14:paraId="53826F68" w14:textId="77777777" w:rsidR="004F5296" w:rsidRPr="004F5296" w:rsidRDefault="004F5296" w:rsidP="00E87C57">
      <w:pPr>
        <w:spacing w:before="100" w:after="0" w:line="240" w:lineRule="auto"/>
        <w:rPr>
          <w:b/>
          <w:sz w:val="20"/>
          <w:szCs w:val="20"/>
        </w:rPr>
      </w:pPr>
      <w:r>
        <w:rPr>
          <w:b/>
          <w:sz w:val="24"/>
          <w:szCs w:val="24"/>
        </w:rPr>
        <w:t xml:space="preserve">Budget category </w:t>
      </w:r>
      <w:r w:rsidR="000D2808" w:rsidRPr="00AC4415">
        <w:rPr>
          <w:b/>
          <w:color w:val="000000" w:themeColor="text1"/>
          <w:sz w:val="24"/>
          <w:szCs w:val="24"/>
        </w:rPr>
        <w:t>f</w:t>
      </w:r>
      <w:r w:rsidRPr="00AC4415">
        <w:rPr>
          <w:b/>
          <w:color w:val="000000" w:themeColor="text1"/>
          <w:sz w:val="24"/>
          <w:szCs w:val="24"/>
        </w:rPr>
        <w:t>.</w:t>
      </w:r>
      <w:r>
        <w:rPr>
          <w:b/>
          <w:sz w:val="24"/>
          <w:szCs w:val="24"/>
        </w:rPr>
        <w:t xml:space="preserve">  Short-term hourly (temporary and student worker). Enter requests on lines below.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53826F74" w14:textId="77777777" w:rsidTr="009D6DC9">
        <w:trPr>
          <w:tblHeader/>
        </w:trPr>
        <w:tc>
          <w:tcPr>
            <w:tcW w:w="990" w:type="dxa"/>
            <w:tcBorders>
              <w:top w:val="single" w:sz="4" w:space="0" w:color="000000"/>
            </w:tcBorders>
          </w:tcPr>
          <w:p w14:paraId="53826F69"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lastRenderedPageBreak/>
              <w:t xml:space="preserve">Priority Number for Resource Requests </w:t>
            </w:r>
          </w:p>
        </w:tc>
        <w:tc>
          <w:tcPr>
            <w:tcW w:w="1350" w:type="dxa"/>
            <w:tcBorders>
              <w:top w:val="single" w:sz="4" w:space="0" w:color="000000"/>
            </w:tcBorders>
          </w:tcPr>
          <w:p w14:paraId="53826F6A"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3826F6B" w14:textId="77777777" w:rsidR="004F5296" w:rsidRPr="00DA5F51" w:rsidRDefault="004F5296" w:rsidP="009D6DC9">
            <w:pPr>
              <w:spacing w:after="0" w:line="240" w:lineRule="auto"/>
              <w:jc w:val="center"/>
              <w:rPr>
                <w:rFonts w:ascii="Arial" w:eastAsia="Times New Roman" w:hAnsi="Arial" w:cs="Arial"/>
                <w:b/>
                <w:sz w:val="16"/>
                <w:szCs w:val="16"/>
              </w:rPr>
            </w:pPr>
            <w:r w:rsidRPr="00DA5F51">
              <w:rPr>
                <w:rFonts w:ascii="Arial" w:eastAsia="Times New Roman" w:hAnsi="Arial" w:cs="Arial"/>
                <w:b/>
                <w:sz w:val="16"/>
                <w:szCs w:val="16"/>
              </w:rPr>
              <w:t>Fund Category</w:t>
            </w:r>
          </w:p>
          <w:p w14:paraId="53826F6C" w14:textId="77777777" w:rsidR="004F5296" w:rsidRPr="00DA5F51"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3826F6D"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3826F6E" w14:textId="77777777" w:rsidR="004F5296" w:rsidRPr="00AC4415" w:rsidRDefault="004F5296" w:rsidP="009D6DC9">
            <w:pPr>
              <w:spacing w:after="0" w:line="240" w:lineRule="auto"/>
              <w:jc w:val="center"/>
              <w:rPr>
                <w:rFonts w:ascii="Arial" w:eastAsia="Times New Roman" w:hAnsi="Arial" w:cs="Arial"/>
                <w:b/>
                <w:sz w:val="16"/>
                <w:szCs w:val="16"/>
              </w:rPr>
            </w:pPr>
          </w:p>
          <w:p w14:paraId="53826F6F"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6F70" w14:textId="77777777" w:rsidR="004F5296" w:rsidRPr="00AC4415" w:rsidRDefault="00717183" w:rsidP="0017560D">
            <w:pPr>
              <w:spacing w:after="0" w:line="240" w:lineRule="auto"/>
              <w:jc w:val="center"/>
              <w:rPr>
                <w:rFonts w:ascii="Arial" w:eastAsia="Times New Roman" w:hAnsi="Arial" w:cs="Arial"/>
                <w:b/>
                <w:sz w:val="16"/>
                <w:szCs w:val="16"/>
              </w:rPr>
            </w:pPr>
            <w:hyperlink r:id="rId28"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3826F71"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53826F72"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sidR="00E87C57">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53826F73"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53826F7C" w14:textId="77777777" w:rsidTr="009D6DC9">
        <w:tc>
          <w:tcPr>
            <w:tcW w:w="990" w:type="dxa"/>
          </w:tcPr>
          <w:p w14:paraId="53826F75" w14:textId="77777777" w:rsidR="004F5296" w:rsidRPr="00174EF8" w:rsidRDefault="00B61D65"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1.</w:t>
            </w:r>
            <w:r w:rsidR="004F5296" w:rsidRPr="00174EF8">
              <w:rPr>
                <w:rFonts w:ascii="Arial" w:eastAsia="Times New Roman" w:hAnsi="Arial" w:cs="Arial"/>
                <w:b/>
                <w:sz w:val="16"/>
                <w:szCs w:val="16"/>
              </w:rPr>
              <w:t xml:space="preserve"> </w:t>
            </w:r>
          </w:p>
        </w:tc>
        <w:tc>
          <w:tcPr>
            <w:tcW w:w="1350" w:type="dxa"/>
          </w:tcPr>
          <w:p w14:paraId="53826F7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77" w14:textId="14DD8C82"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14:paraId="53826F7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7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7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7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3826F84" w14:textId="77777777" w:rsidTr="009D6DC9">
        <w:tc>
          <w:tcPr>
            <w:tcW w:w="990" w:type="dxa"/>
          </w:tcPr>
          <w:p w14:paraId="53826F7D"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 xml:space="preserve">2. </w:t>
            </w:r>
          </w:p>
        </w:tc>
        <w:tc>
          <w:tcPr>
            <w:tcW w:w="1350" w:type="dxa"/>
          </w:tcPr>
          <w:p w14:paraId="53826F7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7F" w14:textId="6A95ED80"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14:paraId="53826F8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8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8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8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3826F8C" w14:textId="77777777" w:rsidTr="009D6DC9">
        <w:tc>
          <w:tcPr>
            <w:tcW w:w="990" w:type="dxa"/>
          </w:tcPr>
          <w:p w14:paraId="53826F85"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3.</w:t>
            </w:r>
            <w:r w:rsidR="004F5296" w:rsidRPr="00174EF8">
              <w:rPr>
                <w:rFonts w:ascii="Arial" w:eastAsia="Times New Roman" w:hAnsi="Arial" w:cs="Arial"/>
                <w:b/>
                <w:color w:val="000000"/>
                <w:sz w:val="16"/>
                <w:szCs w:val="16"/>
              </w:rPr>
              <w:t xml:space="preserve"> </w:t>
            </w:r>
          </w:p>
        </w:tc>
        <w:tc>
          <w:tcPr>
            <w:tcW w:w="1350" w:type="dxa"/>
          </w:tcPr>
          <w:p w14:paraId="53826F86"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87" w14:textId="6E1AA48B"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14:paraId="53826F8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8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8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8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3826F94" w14:textId="77777777" w:rsidTr="009D6DC9">
        <w:tc>
          <w:tcPr>
            <w:tcW w:w="990" w:type="dxa"/>
          </w:tcPr>
          <w:p w14:paraId="53826F8D"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4.</w:t>
            </w:r>
            <w:r w:rsidR="004F5296" w:rsidRPr="00174EF8">
              <w:rPr>
                <w:rFonts w:ascii="Arial" w:eastAsia="Times New Roman" w:hAnsi="Arial" w:cs="Arial"/>
                <w:b/>
                <w:color w:val="000000"/>
                <w:sz w:val="16"/>
                <w:szCs w:val="16"/>
              </w:rPr>
              <w:t xml:space="preserve"> </w:t>
            </w:r>
          </w:p>
        </w:tc>
        <w:tc>
          <w:tcPr>
            <w:tcW w:w="1350" w:type="dxa"/>
          </w:tcPr>
          <w:p w14:paraId="53826F8E"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8F" w14:textId="76052B7A"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14:paraId="53826F90"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91"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92"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93"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3826F9C" w14:textId="77777777" w:rsidTr="009D6DC9">
        <w:tc>
          <w:tcPr>
            <w:tcW w:w="990" w:type="dxa"/>
          </w:tcPr>
          <w:p w14:paraId="53826F95"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5.</w:t>
            </w:r>
          </w:p>
        </w:tc>
        <w:tc>
          <w:tcPr>
            <w:tcW w:w="1350" w:type="dxa"/>
          </w:tcPr>
          <w:p w14:paraId="53826F96" w14:textId="77777777" w:rsidR="004F5296" w:rsidRPr="00174EF8" w:rsidRDefault="004F5296"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6F97" w14:textId="2A88AB04"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14:paraId="53826F98"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99"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9A"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9B" w14:textId="77777777" w:rsidR="004F5296" w:rsidRPr="00174EF8" w:rsidRDefault="004F5296"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3826F9D" w14:textId="77777777" w:rsidR="005E3341" w:rsidRDefault="005E3341" w:rsidP="00E87C57">
      <w:pPr>
        <w:spacing w:after="0"/>
        <w:rPr>
          <w:b/>
          <w:sz w:val="32"/>
          <w:szCs w:val="32"/>
          <w:u w:val="single"/>
        </w:rPr>
      </w:pPr>
    </w:p>
    <w:p w14:paraId="53826F9E" w14:textId="77777777" w:rsidR="005E3341" w:rsidRDefault="005E3341">
      <w:pPr>
        <w:spacing w:after="0" w:line="240" w:lineRule="auto"/>
        <w:rPr>
          <w:b/>
          <w:sz w:val="32"/>
          <w:szCs w:val="32"/>
          <w:u w:val="single"/>
        </w:rPr>
      </w:pPr>
      <w:r>
        <w:rPr>
          <w:b/>
          <w:sz w:val="32"/>
          <w:szCs w:val="32"/>
          <w:u w:val="single"/>
        </w:rPr>
        <w:br w:type="page"/>
      </w:r>
    </w:p>
    <w:p w14:paraId="53826F9F" w14:textId="77777777" w:rsidR="00B86F2C" w:rsidRPr="00626BFA" w:rsidRDefault="00D8567F" w:rsidP="00E87C57">
      <w:pPr>
        <w:spacing w:after="0"/>
        <w:rPr>
          <w:rFonts w:ascii="Arial" w:hAnsi="Arial" w:cs="Arial"/>
          <w:sz w:val="24"/>
          <w:szCs w:val="24"/>
        </w:rPr>
      </w:pPr>
      <w:r>
        <w:rPr>
          <w:b/>
          <w:sz w:val="32"/>
          <w:szCs w:val="32"/>
          <w:u w:val="single"/>
        </w:rPr>
        <w:lastRenderedPageBreak/>
        <w:t xml:space="preserve"> </w:t>
      </w:r>
      <w:r w:rsidR="00E87C57">
        <w:rPr>
          <w:b/>
          <w:sz w:val="28"/>
          <w:szCs w:val="28"/>
          <w:u w:val="single"/>
        </w:rPr>
        <w:t>STEP IV</w:t>
      </w:r>
      <w:r w:rsidR="00626BFA">
        <w:rPr>
          <w:b/>
          <w:sz w:val="28"/>
          <w:szCs w:val="28"/>
          <w:u w:val="single"/>
        </w:rPr>
        <w:t>. Prioritize Resource Requests</w:t>
      </w:r>
      <w:r w:rsidR="009D0B6C" w:rsidRPr="009D0B6C">
        <w:rPr>
          <w:b/>
          <w:sz w:val="28"/>
          <w:szCs w:val="28"/>
          <w:u w:val="single"/>
        </w:rPr>
        <w:t>.</w:t>
      </w:r>
      <w:r w:rsidR="009D0B6C">
        <w:rPr>
          <w:b/>
          <w:color w:val="C00000"/>
          <w:sz w:val="24"/>
          <w:szCs w:val="24"/>
        </w:rPr>
        <w:t xml:space="preserve"> </w:t>
      </w:r>
      <w:r w:rsidR="00D949EC" w:rsidRPr="008C2F87">
        <w:rPr>
          <w:b/>
          <w:sz w:val="24"/>
          <w:szCs w:val="24"/>
        </w:rPr>
        <w:t xml:space="preserve"> </w:t>
      </w:r>
      <w:r w:rsidR="00E87C57" w:rsidRPr="00626BFA">
        <w:rPr>
          <w:rFonts w:ascii="Arial" w:hAnsi="Arial" w:cs="Arial"/>
          <w:sz w:val="24"/>
          <w:szCs w:val="24"/>
        </w:rPr>
        <w:t>Now that you have completed Step III, p</w:t>
      </w:r>
      <w:r w:rsidR="00927505" w:rsidRPr="00626BFA">
        <w:rPr>
          <w:rFonts w:ascii="Arial" w:hAnsi="Arial" w:cs="Arial"/>
          <w:sz w:val="24"/>
          <w:szCs w:val="24"/>
        </w:rPr>
        <w:t>rior</w:t>
      </w:r>
      <w:r w:rsidR="005E68B2" w:rsidRPr="00626BFA">
        <w:rPr>
          <w:rFonts w:ascii="Arial" w:hAnsi="Arial" w:cs="Arial"/>
          <w:sz w:val="24"/>
          <w:szCs w:val="24"/>
        </w:rPr>
        <w:t>i</w:t>
      </w:r>
      <w:r w:rsidR="00927505" w:rsidRPr="00626BFA">
        <w:rPr>
          <w:rFonts w:ascii="Arial" w:hAnsi="Arial" w:cs="Arial"/>
          <w:sz w:val="24"/>
          <w:szCs w:val="24"/>
        </w:rPr>
        <w:t xml:space="preserve">tize all </w:t>
      </w:r>
      <w:r w:rsidR="00E87C57" w:rsidRPr="00626BFA">
        <w:rPr>
          <w:rFonts w:ascii="Arial" w:hAnsi="Arial" w:cs="Arial"/>
          <w:sz w:val="24"/>
          <w:szCs w:val="24"/>
        </w:rPr>
        <w:t xml:space="preserve">of your resource requests as one group; not prioritized within each budget category. This means you could have your #1 priority in technology, your #2 priority in short-term hourly, and your #3 priority in equipment, etc. If you actually have five (5) requests in each of the </w:t>
      </w:r>
      <w:r w:rsidR="001F0C5A">
        <w:rPr>
          <w:rFonts w:ascii="Arial" w:hAnsi="Arial" w:cs="Arial"/>
          <w:sz w:val="24"/>
          <w:szCs w:val="24"/>
        </w:rPr>
        <w:t xml:space="preserve">six </w:t>
      </w:r>
      <w:r w:rsidR="00E87C57" w:rsidRPr="00626BFA">
        <w:rPr>
          <w:rFonts w:ascii="Arial" w:hAnsi="Arial" w:cs="Arial"/>
          <w:sz w:val="24"/>
          <w:szCs w:val="24"/>
        </w:rPr>
        <w:t>(</w:t>
      </w:r>
      <w:r w:rsidR="001F0C5A">
        <w:rPr>
          <w:rFonts w:ascii="Arial" w:hAnsi="Arial" w:cs="Arial"/>
          <w:sz w:val="24"/>
          <w:szCs w:val="24"/>
        </w:rPr>
        <w:t>6</w:t>
      </w:r>
      <w:r w:rsidR="00E87C57" w:rsidRPr="00626BFA">
        <w:rPr>
          <w:rFonts w:ascii="Arial" w:hAnsi="Arial" w:cs="Arial"/>
          <w:sz w:val="24"/>
          <w:szCs w:val="24"/>
        </w:rPr>
        <w:t xml:space="preserve">) budget categories, you would end up with </w:t>
      </w:r>
      <w:r w:rsidR="00CC6969">
        <w:rPr>
          <w:rFonts w:ascii="Arial" w:hAnsi="Arial" w:cs="Arial"/>
          <w:sz w:val="24"/>
          <w:szCs w:val="24"/>
        </w:rPr>
        <w:t xml:space="preserve">30 </w:t>
      </w:r>
      <w:r w:rsidR="00E87C57" w:rsidRPr="00626BFA">
        <w:rPr>
          <w:rFonts w:ascii="Arial" w:hAnsi="Arial" w:cs="Arial"/>
          <w:sz w:val="24"/>
          <w:szCs w:val="24"/>
        </w:rPr>
        <w:t>prioritized requests</w:t>
      </w:r>
      <w:r w:rsidR="00E87C57" w:rsidRPr="00626BFA">
        <w:rPr>
          <w:rFonts w:ascii="Arial" w:hAnsi="Arial" w:cs="Arial"/>
          <w:b/>
          <w:sz w:val="24"/>
          <w:szCs w:val="24"/>
        </w:rPr>
        <w:t xml:space="preserve">.  </w:t>
      </w:r>
      <w:r w:rsidR="00E87C57" w:rsidRPr="00626BFA">
        <w:rPr>
          <w:rFonts w:ascii="Arial" w:hAnsi="Arial" w:cs="Arial"/>
          <w:b/>
          <w:sz w:val="24"/>
          <w:szCs w:val="24"/>
          <w:u w:val="single"/>
        </w:rPr>
        <w:t>IPC will not consider requests that are not prioritized.</w:t>
      </w:r>
      <w:r w:rsidR="00E87C57" w:rsidRPr="00626BFA">
        <w:rPr>
          <w:rFonts w:ascii="Arial" w:hAnsi="Arial" w:cs="Arial"/>
          <w:sz w:val="24"/>
          <w:szCs w:val="24"/>
          <w:u w:val="single"/>
        </w:rPr>
        <w:t xml:space="preserve"> </w:t>
      </w:r>
      <w:r w:rsidR="00927505" w:rsidRPr="00626BFA">
        <w:rPr>
          <w:rFonts w:ascii="Arial" w:hAnsi="Arial" w:cs="Arial"/>
          <w:sz w:val="24"/>
          <w:szCs w:val="24"/>
        </w:rPr>
        <w:t xml:space="preserve"> Note that all funding allocated by IPC is one-time and must be spent within the defined timeline.  </w:t>
      </w:r>
    </w:p>
    <w:p w14:paraId="53826FA0" w14:textId="77777777" w:rsidR="005E68B2" w:rsidRPr="00E80401" w:rsidRDefault="005E68B2" w:rsidP="008C2F87">
      <w:pPr>
        <w:spacing w:after="0" w:line="240" w:lineRule="auto"/>
        <w:ind w:left="-634"/>
        <w:rPr>
          <w:rFonts w:cs="Calibri"/>
          <w:b/>
          <w:sz w:val="20"/>
          <w:szCs w:val="20"/>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14:paraId="53826FAC" w14:textId="77777777" w:rsidTr="00662183">
        <w:trPr>
          <w:tblHeader/>
        </w:trPr>
        <w:tc>
          <w:tcPr>
            <w:tcW w:w="990" w:type="dxa"/>
            <w:tcBorders>
              <w:top w:val="single" w:sz="4" w:space="0" w:color="000000"/>
            </w:tcBorders>
          </w:tcPr>
          <w:p w14:paraId="53826FA1" w14:textId="77777777" w:rsidR="005E68B2" w:rsidRPr="00C8669F" w:rsidRDefault="005E68B2" w:rsidP="008C2F87">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w:t>
            </w:r>
            <w:r w:rsidR="00C24762">
              <w:rPr>
                <w:rFonts w:ascii="Arial" w:hAnsi="Arial" w:cs="Arial"/>
                <w:b/>
                <w:sz w:val="16"/>
                <w:szCs w:val="16"/>
              </w:rPr>
              <w:t xml:space="preserve">all </w:t>
            </w:r>
            <w:r w:rsidRPr="00C8669F">
              <w:rPr>
                <w:rFonts w:ascii="Arial" w:hAnsi="Arial" w:cs="Arial"/>
                <w:b/>
                <w:sz w:val="16"/>
                <w:szCs w:val="16"/>
              </w:rPr>
              <w:t xml:space="preserve">Resource Requests </w:t>
            </w:r>
            <w:r w:rsidR="00C24762">
              <w:rPr>
                <w:rFonts w:ascii="Arial" w:hAnsi="Arial" w:cs="Arial"/>
                <w:b/>
                <w:sz w:val="16"/>
                <w:szCs w:val="16"/>
              </w:rPr>
              <w:t>in Step III</w:t>
            </w:r>
          </w:p>
        </w:tc>
        <w:tc>
          <w:tcPr>
            <w:tcW w:w="1350" w:type="dxa"/>
            <w:tcBorders>
              <w:top w:val="single" w:sz="4" w:space="0" w:color="000000"/>
            </w:tcBorders>
          </w:tcPr>
          <w:p w14:paraId="53826FA2" w14:textId="77777777" w:rsidR="005E68B2" w:rsidRPr="00C8669F" w:rsidRDefault="005E68B2" w:rsidP="0092750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3826FA3" w14:textId="77777777" w:rsidR="005E68B2" w:rsidRPr="00DA5F51" w:rsidRDefault="005E68B2" w:rsidP="00F03DE9">
            <w:pPr>
              <w:spacing w:after="0" w:line="240" w:lineRule="auto"/>
              <w:jc w:val="center"/>
              <w:rPr>
                <w:rFonts w:ascii="Arial" w:eastAsia="Times New Roman" w:hAnsi="Arial" w:cs="Arial"/>
                <w:b/>
                <w:sz w:val="16"/>
                <w:szCs w:val="16"/>
              </w:rPr>
            </w:pPr>
            <w:r w:rsidRPr="00DA5F51">
              <w:rPr>
                <w:rFonts w:ascii="Arial" w:eastAsia="Times New Roman" w:hAnsi="Arial" w:cs="Arial"/>
                <w:b/>
                <w:sz w:val="16"/>
                <w:szCs w:val="16"/>
              </w:rPr>
              <w:t>Fund Category</w:t>
            </w:r>
          </w:p>
          <w:p w14:paraId="53826FA4" w14:textId="77777777" w:rsidR="005E68B2" w:rsidRPr="00DA5F51" w:rsidRDefault="005E68B2" w:rsidP="00F03DE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3826FA5"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14:paraId="53826FA6" w14:textId="77777777" w:rsidR="005E68B2" w:rsidRPr="00C8669F" w:rsidRDefault="005E68B2" w:rsidP="00F03DE9">
            <w:pPr>
              <w:spacing w:after="0" w:line="240" w:lineRule="auto"/>
              <w:jc w:val="center"/>
              <w:rPr>
                <w:rFonts w:ascii="Arial" w:eastAsia="Times New Roman" w:hAnsi="Arial" w:cs="Arial"/>
                <w:b/>
                <w:sz w:val="16"/>
                <w:szCs w:val="16"/>
              </w:rPr>
            </w:pPr>
          </w:p>
          <w:p w14:paraId="53826FA7" w14:textId="77777777" w:rsidR="005E68B2" w:rsidRPr="00C8669F" w:rsidRDefault="005E68B2" w:rsidP="00F03DE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6FA8" w14:textId="77777777" w:rsidR="005E68B2" w:rsidRPr="00C8669F" w:rsidRDefault="00717183" w:rsidP="00E87C57">
            <w:pPr>
              <w:spacing w:after="0" w:line="240" w:lineRule="auto"/>
              <w:jc w:val="center"/>
              <w:rPr>
                <w:rFonts w:ascii="Arial" w:eastAsia="Times New Roman" w:hAnsi="Arial" w:cs="Arial"/>
                <w:b/>
                <w:sz w:val="16"/>
                <w:szCs w:val="16"/>
              </w:rPr>
            </w:pPr>
            <w:hyperlink r:id="rId29"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3826FA9" w14:textId="77777777" w:rsidR="005E68B2" w:rsidRPr="00C8669F" w:rsidRDefault="005E68B2" w:rsidP="0066218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w:t>
            </w:r>
            <w:r w:rsidR="0006494C" w:rsidRPr="00C8669F">
              <w:rPr>
                <w:rFonts w:ascii="Arial" w:hAnsi="Arial" w:cs="Arial"/>
                <w:b/>
                <w:sz w:val="16"/>
                <w:szCs w:val="16"/>
              </w:rPr>
              <w:t>item</w:t>
            </w:r>
            <w:r w:rsidRPr="00C8669F">
              <w:rPr>
                <w:rFonts w:ascii="Arial" w:hAnsi="Arial" w:cs="Arial"/>
                <w:b/>
                <w:sz w:val="16"/>
                <w:szCs w:val="16"/>
              </w:rPr>
              <w:t xml:space="preserve">. Refer to your goals, plans, analysis of data, SLOACs, and the Strategic Plan. (If </w:t>
            </w:r>
            <w:r w:rsidR="0006494C" w:rsidRPr="00C8669F">
              <w:rPr>
                <w:rFonts w:ascii="Arial" w:hAnsi="Arial" w:cs="Arial"/>
                <w:b/>
                <w:sz w:val="16"/>
                <w:szCs w:val="16"/>
              </w:rPr>
              <w:t>item</w:t>
            </w:r>
            <w:r w:rsidRPr="00C8669F">
              <w:rPr>
                <w:rFonts w:ascii="Arial" w:hAnsi="Arial" w:cs="Arial"/>
                <w:b/>
                <w:sz w:val="16"/>
                <w:szCs w:val="16"/>
              </w:rPr>
              <w:t xml:space="preserve"> is already funded, name </w:t>
            </w:r>
            <w:r w:rsidRPr="001F0C5A">
              <w:rPr>
                <w:rFonts w:ascii="Arial" w:hAnsi="Arial" w:cs="Arial"/>
                <w:b/>
                <w:sz w:val="16"/>
                <w:szCs w:val="16"/>
              </w:rPr>
              <w:t>the</w:t>
            </w:r>
            <w:r w:rsidRPr="00C8669F">
              <w:rPr>
                <w:rFonts w:ascii="Arial" w:hAnsi="Arial" w:cs="Arial"/>
                <w:b/>
                <w:sz w:val="16"/>
                <w:szCs w:val="16"/>
              </w:rPr>
              <w:t xml:space="preserve"> source and describe why it is not sufficient for future funding.</w:t>
            </w:r>
            <w:r w:rsidR="0006494C" w:rsidRPr="00C8669F">
              <w:rPr>
                <w:rFonts w:ascii="Arial" w:hAnsi="Arial" w:cs="Arial"/>
                <w:b/>
                <w:sz w:val="16"/>
                <w:szCs w:val="16"/>
              </w:rPr>
              <w:t>)</w:t>
            </w:r>
          </w:p>
        </w:tc>
        <w:tc>
          <w:tcPr>
            <w:tcW w:w="1440" w:type="dxa"/>
            <w:tcBorders>
              <w:top w:val="single" w:sz="4" w:space="0" w:color="000000"/>
            </w:tcBorders>
          </w:tcPr>
          <w:p w14:paraId="53826FAA"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Amount of Funding Requested (include tax, shipping, </w:t>
            </w:r>
            <w:r w:rsidR="00E87C57">
              <w:rPr>
                <w:rFonts w:ascii="Arial" w:eastAsia="Times New Roman" w:hAnsi="Arial" w:cs="Arial"/>
                <w:b/>
                <w:sz w:val="16"/>
                <w:szCs w:val="16"/>
              </w:rPr>
              <w:t xml:space="preserve">benefits, </w:t>
            </w:r>
            <w:r w:rsidRPr="00C8669F">
              <w:rPr>
                <w:rFonts w:ascii="Arial" w:eastAsia="Times New Roman" w:hAnsi="Arial" w:cs="Arial"/>
                <w:b/>
                <w:sz w:val="16"/>
                <w:szCs w:val="16"/>
              </w:rPr>
              <w:t>etc.)</w:t>
            </w:r>
          </w:p>
          <w:p w14:paraId="53826FAB" w14:textId="77777777" w:rsidR="005E68B2" w:rsidRPr="00C8669F" w:rsidRDefault="005E68B2" w:rsidP="00F03DE9">
            <w:pPr>
              <w:spacing w:after="0" w:line="240" w:lineRule="auto"/>
              <w:jc w:val="center"/>
              <w:rPr>
                <w:rFonts w:ascii="Arial" w:eastAsia="Times New Roman" w:hAnsi="Arial" w:cs="Arial"/>
                <w:b/>
                <w:sz w:val="16"/>
                <w:szCs w:val="16"/>
              </w:rPr>
            </w:pPr>
          </w:p>
        </w:tc>
      </w:tr>
      <w:tr w:rsidR="0057367C" w:rsidRPr="00174EF8" w14:paraId="53826FBC" w14:textId="77777777" w:rsidTr="00662183">
        <w:tc>
          <w:tcPr>
            <w:tcW w:w="990" w:type="dxa"/>
          </w:tcPr>
          <w:p w14:paraId="53826FB5" w14:textId="3FB62099" w:rsidR="0057367C" w:rsidRPr="00174EF8" w:rsidRDefault="0057367C" w:rsidP="0057367C">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w:t>
            </w:r>
          </w:p>
        </w:tc>
        <w:tc>
          <w:tcPr>
            <w:tcW w:w="1350" w:type="dxa"/>
          </w:tcPr>
          <w:p w14:paraId="53826FB6" w14:textId="02295336" w:rsidR="0057367C" w:rsidRPr="00174EF8" w:rsidRDefault="0057367C" w:rsidP="0057367C">
            <w:pPr>
              <w:spacing w:after="0" w:line="240" w:lineRule="auto"/>
              <w:rPr>
                <w:rFonts w:ascii="Times New Roman" w:eastAsia="Times New Roman" w:hAnsi="Times New Roman"/>
                <w:sz w:val="24"/>
                <w:szCs w:val="24"/>
              </w:rPr>
            </w:pPr>
            <w:r>
              <w:rPr>
                <w:rFonts w:ascii="Arial" w:eastAsia="Times New Roman" w:hAnsi="Arial" w:cs="Arial"/>
                <w:b/>
                <w:sz w:val="16"/>
                <w:szCs w:val="16"/>
              </w:rPr>
              <w:t>Food &amp; Refreshments</w:t>
            </w:r>
          </w:p>
        </w:tc>
        <w:tc>
          <w:tcPr>
            <w:tcW w:w="990" w:type="dxa"/>
          </w:tcPr>
          <w:p w14:paraId="53826FB7" w14:textId="277C8B49" w:rsidR="0057367C" w:rsidRPr="00DA5F51" w:rsidRDefault="0057367C" w:rsidP="0057367C">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53826FB8" w14:textId="20D85E81"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r>
              <w:rPr>
                <w:rFonts w:ascii="Arial" w:eastAsia="Times New Roman" w:hAnsi="Arial" w:cs="Arial"/>
                <w:b/>
                <w:sz w:val="16"/>
                <w:szCs w:val="16"/>
              </w:rPr>
              <w:t>Political Economy Lectures</w:t>
            </w:r>
          </w:p>
        </w:tc>
        <w:tc>
          <w:tcPr>
            <w:tcW w:w="1620" w:type="dxa"/>
          </w:tcPr>
          <w:p w14:paraId="53826FB9" w14:textId="62BE340C"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r>
              <w:rPr>
                <w:rFonts w:ascii="Arial" w:eastAsia="Times New Roman" w:hAnsi="Arial" w:cs="Arial"/>
                <w:b/>
                <w:sz w:val="16"/>
                <w:szCs w:val="16"/>
              </w:rPr>
              <w:t xml:space="preserve"> Contributing cultural enrichment, diversity and community participation</w:t>
            </w:r>
          </w:p>
        </w:tc>
        <w:tc>
          <w:tcPr>
            <w:tcW w:w="5400" w:type="dxa"/>
          </w:tcPr>
          <w:p w14:paraId="53826FBA" w14:textId="5FDBE91F"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r>
              <w:rPr>
                <w:rFonts w:ascii="Arial" w:eastAsia="Times New Roman" w:hAnsi="Arial" w:cs="Arial"/>
                <w:b/>
                <w:noProof/>
                <w:sz w:val="16"/>
                <w:szCs w:val="16"/>
              </w:rPr>
              <w:t xml:space="preserve"> Provide considerate appreciation and thanks for the time and expense of non Palomar speakers who generously give time and resources to educate out students on political/social science topics</w:t>
            </w:r>
          </w:p>
        </w:tc>
        <w:tc>
          <w:tcPr>
            <w:tcW w:w="1440" w:type="dxa"/>
          </w:tcPr>
          <w:p w14:paraId="53826FBB" w14:textId="040DD068"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r>
              <w:rPr>
                <w:rFonts w:ascii="Arial" w:eastAsia="Times New Roman" w:hAnsi="Arial" w:cs="Arial"/>
                <w:b/>
                <w:sz w:val="16"/>
                <w:szCs w:val="16"/>
              </w:rPr>
              <w:t>$600.00</w:t>
            </w:r>
          </w:p>
        </w:tc>
      </w:tr>
      <w:tr w:rsidR="0057367C" w:rsidRPr="00174EF8" w14:paraId="53826FC4" w14:textId="77777777" w:rsidTr="00662183">
        <w:tc>
          <w:tcPr>
            <w:tcW w:w="990" w:type="dxa"/>
          </w:tcPr>
          <w:p w14:paraId="53826FBD" w14:textId="77777777" w:rsidR="0057367C" w:rsidRPr="00174EF8" w:rsidRDefault="0057367C" w:rsidP="0057367C">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14:paraId="53826FBE"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BF" w14:textId="77777777" w:rsidR="0057367C" w:rsidRPr="00DA5F51" w:rsidRDefault="0057367C" w:rsidP="0057367C">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6FC0"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C1"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C2"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C3"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57367C" w:rsidRPr="00174EF8" w14:paraId="53826FCC" w14:textId="77777777" w:rsidTr="00662183">
        <w:tc>
          <w:tcPr>
            <w:tcW w:w="990" w:type="dxa"/>
          </w:tcPr>
          <w:p w14:paraId="53826FC5" w14:textId="77777777" w:rsidR="0057367C" w:rsidRPr="00174EF8" w:rsidRDefault="0057367C" w:rsidP="0057367C">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14:paraId="53826FC6"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C7" w14:textId="77777777" w:rsidR="0057367C" w:rsidRPr="00DA5F51" w:rsidRDefault="0057367C" w:rsidP="0057367C">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6FC8"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C9"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CA"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CB"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57367C" w:rsidRPr="00174EF8" w14:paraId="53826FD4" w14:textId="77777777" w:rsidTr="00662183">
        <w:tc>
          <w:tcPr>
            <w:tcW w:w="990" w:type="dxa"/>
          </w:tcPr>
          <w:p w14:paraId="53826FCD" w14:textId="77777777" w:rsidR="0057367C" w:rsidRPr="00174EF8" w:rsidRDefault="0057367C" w:rsidP="0057367C">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14:paraId="53826FCE" w14:textId="77777777" w:rsidR="0057367C" w:rsidRPr="00174EF8" w:rsidRDefault="0057367C" w:rsidP="0057367C">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6FCF" w14:textId="77777777" w:rsidR="0057367C" w:rsidRPr="00DA5F51" w:rsidRDefault="0057367C" w:rsidP="0057367C">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6FD0"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D1"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D2"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D3"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57367C" w:rsidRPr="00174EF8" w14:paraId="53826FDC" w14:textId="77777777" w:rsidTr="00662183">
        <w:tc>
          <w:tcPr>
            <w:tcW w:w="990" w:type="dxa"/>
          </w:tcPr>
          <w:p w14:paraId="53826FD5" w14:textId="77777777" w:rsidR="0057367C" w:rsidRDefault="0057367C" w:rsidP="0057367C">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14:paraId="53826FD6"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D7" w14:textId="77777777" w:rsidR="0057367C" w:rsidRPr="00DA5F51" w:rsidRDefault="0057367C" w:rsidP="0057367C">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6FD8"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D9"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DA"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DB"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57367C" w:rsidRPr="00174EF8" w14:paraId="53826FE4" w14:textId="77777777" w:rsidTr="00662183">
        <w:tc>
          <w:tcPr>
            <w:tcW w:w="990" w:type="dxa"/>
          </w:tcPr>
          <w:p w14:paraId="53826FDD" w14:textId="77777777" w:rsidR="0057367C" w:rsidRDefault="0057367C" w:rsidP="0057367C">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14:paraId="53826FDE"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DF" w14:textId="77777777" w:rsidR="0057367C" w:rsidRPr="00DA5F51" w:rsidRDefault="0057367C" w:rsidP="0057367C">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6FE0"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E1"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E2"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E3"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57367C" w:rsidRPr="00174EF8" w14:paraId="53826FEC" w14:textId="77777777" w:rsidTr="00662183">
        <w:tc>
          <w:tcPr>
            <w:tcW w:w="990" w:type="dxa"/>
          </w:tcPr>
          <w:p w14:paraId="53826FE5" w14:textId="77777777" w:rsidR="0057367C" w:rsidRDefault="0057367C" w:rsidP="0057367C">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14:paraId="53826FE6"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E7" w14:textId="77777777" w:rsidR="0057367C" w:rsidRPr="00DA5F51" w:rsidRDefault="0057367C" w:rsidP="0057367C">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6FE8"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E9"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EA"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EB"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57367C" w:rsidRPr="00174EF8" w14:paraId="53826FF4" w14:textId="77777777" w:rsidTr="00662183">
        <w:tc>
          <w:tcPr>
            <w:tcW w:w="990" w:type="dxa"/>
          </w:tcPr>
          <w:p w14:paraId="53826FED" w14:textId="77777777" w:rsidR="0057367C" w:rsidRDefault="0057367C" w:rsidP="0057367C">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14:paraId="53826FEE"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EF" w14:textId="77777777" w:rsidR="0057367C" w:rsidRPr="00DA5F51" w:rsidRDefault="0057367C" w:rsidP="0057367C">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6FF0"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F1"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F2"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F3"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57367C" w:rsidRPr="00174EF8" w14:paraId="53826FFC" w14:textId="77777777" w:rsidTr="00662183">
        <w:tc>
          <w:tcPr>
            <w:tcW w:w="990" w:type="dxa"/>
          </w:tcPr>
          <w:p w14:paraId="53826FF5" w14:textId="77777777" w:rsidR="0057367C" w:rsidRDefault="0057367C" w:rsidP="0057367C">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14:paraId="53826FF6" w14:textId="77777777" w:rsidR="0057367C" w:rsidRPr="00174EF8" w:rsidRDefault="0057367C" w:rsidP="0057367C">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6FF7" w14:textId="77777777" w:rsidR="0057367C" w:rsidRPr="00DA5F51" w:rsidRDefault="0057367C" w:rsidP="0057367C">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6FF8"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6FF9"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6FFA"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6FFB"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57367C" w:rsidRPr="00174EF8" w14:paraId="53827004" w14:textId="77777777" w:rsidTr="00662183">
        <w:tc>
          <w:tcPr>
            <w:tcW w:w="990" w:type="dxa"/>
          </w:tcPr>
          <w:p w14:paraId="53826FFD" w14:textId="77777777" w:rsidR="0057367C" w:rsidRDefault="0057367C" w:rsidP="0057367C">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11.</w:t>
            </w:r>
          </w:p>
        </w:tc>
        <w:tc>
          <w:tcPr>
            <w:tcW w:w="1350" w:type="dxa"/>
          </w:tcPr>
          <w:p w14:paraId="53826FFE"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6FFF" w14:textId="77777777" w:rsidR="0057367C" w:rsidRPr="00DA5F51" w:rsidRDefault="0057367C" w:rsidP="0057367C">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00"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01"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02"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03"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57367C" w:rsidRPr="00174EF8" w14:paraId="5382700C" w14:textId="77777777" w:rsidTr="00662183">
        <w:tc>
          <w:tcPr>
            <w:tcW w:w="990" w:type="dxa"/>
          </w:tcPr>
          <w:p w14:paraId="53827005" w14:textId="77777777" w:rsidR="0057367C" w:rsidRDefault="0057367C" w:rsidP="0057367C">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12.</w:t>
            </w:r>
          </w:p>
        </w:tc>
        <w:tc>
          <w:tcPr>
            <w:tcW w:w="1350" w:type="dxa"/>
          </w:tcPr>
          <w:p w14:paraId="53827006"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07" w14:textId="77777777" w:rsidR="0057367C" w:rsidRPr="00DA5F51" w:rsidRDefault="0057367C" w:rsidP="0057367C">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08"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09"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0A"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0B"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57367C" w:rsidRPr="00174EF8" w14:paraId="53827014" w14:textId="77777777" w:rsidTr="00662183">
        <w:tc>
          <w:tcPr>
            <w:tcW w:w="990" w:type="dxa"/>
          </w:tcPr>
          <w:p w14:paraId="5382700D" w14:textId="77777777" w:rsidR="0057367C" w:rsidRDefault="0057367C" w:rsidP="0057367C">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13.</w:t>
            </w:r>
          </w:p>
        </w:tc>
        <w:tc>
          <w:tcPr>
            <w:tcW w:w="1350" w:type="dxa"/>
          </w:tcPr>
          <w:p w14:paraId="5382700E"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0F" w14:textId="77777777" w:rsidR="0057367C" w:rsidRPr="00DA5F51" w:rsidRDefault="0057367C" w:rsidP="0057367C">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10"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11"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12"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13"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57367C" w:rsidRPr="00174EF8" w14:paraId="5382701C" w14:textId="77777777" w:rsidTr="00662183">
        <w:tc>
          <w:tcPr>
            <w:tcW w:w="990" w:type="dxa"/>
          </w:tcPr>
          <w:p w14:paraId="53827015" w14:textId="77777777" w:rsidR="0057367C" w:rsidRDefault="0057367C" w:rsidP="0057367C">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14.</w:t>
            </w:r>
          </w:p>
        </w:tc>
        <w:tc>
          <w:tcPr>
            <w:tcW w:w="1350" w:type="dxa"/>
          </w:tcPr>
          <w:p w14:paraId="53827016"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17" w14:textId="77777777" w:rsidR="0057367C" w:rsidRPr="00DA5F51" w:rsidRDefault="0057367C" w:rsidP="0057367C">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18"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19"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1A"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1B"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57367C" w:rsidRPr="00174EF8" w14:paraId="53827024" w14:textId="77777777" w:rsidTr="00662183">
        <w:tc>
          <w:tcPr>
            <w:tcW w:w="990" w:type="dxa"/>
          </w:tcPr>
          <w:p w14:paraId="5382701D" w14:textId="77777777" w:rsidR="0057367C" w:rsidRDefault="0057367C" w:rsidP="0057367C">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15.</w:t>
            </w:r>
          </w:p>
        </w:tc>
        <w:tc>
          <w:tcPr>
            <w:tcW w:w="1350" w:type="dxa"/>
          </w:tcPr>
          <w:p w14:paraId="5382701E" w14:textId="77777777" w:rsidR="0057367C" w:rsidRPr="00174EF8" w:rsidRDefault="0057367C" w:rsidP="0057367C">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1F" w14:textId="77777777" w:rsidR="0057367C" w:rsidRPr="00DA5F51" w:rsidRDefault="0057367C" w:rsidP="0057367C">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20"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21"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22"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23"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57367C" w:rsidRPr="00174EF8" w14:paraId="5382702C" w14:textId="77777777" w:rsidTr="00662183">
        <w:tc>
          <w:tcPr>
            <w:tcW w:w="990" w:type="dxa"/>
          </w:tcPr>
          <w:p w14:paraId="53827025" w14:textId="77777777" w:rsidR="0057367C" w:rsidRDefault="0057367C" w:rsidP="0057367C">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16.</w:t>
            </w:r>
          </w:p>
        </w:tc>
        <w:tc>
          <w:tcPr>
            <w:tcW w:w="1350" w:type="dxa"/>
          </w:tcPr>
          <w:p w14:paraId="53827026"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27" w14:textId="77777777" w:rsidR="0057367C" w:rsidRPr="00DA5F51" w:rsidRDefault="0057367C" w:rsidP="0057367C">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28"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29"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2A"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2B"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57367C" w:rsidRPr="00174EF8" w14:paraId="53827034" w14:textId="77777777" w:rsidTr="00662183">
        <w:tc>
          <w:tcPr>
            <w:tcW w:w="990" w:type="dxa"/>
          </w:tcPr>
          <w:p w14:paraId="5382702D" w14:textId="77777777" w:rsidR="0057367C" w:rsidRDefault="0057367C" w:rsidP="0057367C">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17.</w:t>
            </w:r>
          </w:p>
        </w:tc>
        <w:tc>
          <w:tcPr>
            <w:tcW w:w="1350" w:type="dxa"/>
          </w:tcPr>
          <w:p w14:paraId="5382702E"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2F" w14:textId="77777777" w:rsidR="0057367C" w:rsidRPr="00DA5F51" w:rsidRDefault="0057367C" w:rsidP="0057367C">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30"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31"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32"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33"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57367C" w:rsidRPr="00174EF8" w14:paraId="5382703C" w14:textId="77777777" w:rsidTr="00662183">
        <w:tc>
          <w:tcPr>
            <w:tcW w:w="990" w:type="dxa"/>
          </w:tcPr>
          <w:p w14:paraId="53827035" w14:textId="77777777" w:rsidR="0057367C" w:rsidRDefault="0057367C" w:rsidP="0057367C">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18.</w:t>
            </w:r>
          </w:p>
        </w:tc>
        <w:tc>
          <w:tcPr>
            <w:tcW w:w="1350" w:type="dxa"/>
          </w:tcPr>
          <w:p w14:paraId="53827036"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37" w14:textId="77777777" w:rsidR="0057367C" w:rsidRPr="00DA5F51" w:rsidRDefault="0057367C" w:rsidP="0057367C">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38"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39"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3A"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3B"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57367C" w:rsidRPr="00174EF8" w14:paraId="53827044" w14:textId="77777777" w:rsidTr="00662183">
        <w:tc>
          <w:tcPr>
            <w:tcW w:w="990" w:type="dxa"/>
          </w:tcPr>
          <w:p w14:paraId="5382703D" w14:textId="77777777" w:rsidR="0057367C" w:rsidRDefault="0057367C" w:rsidP="0057367C">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19.</w:t>
            </w:r>
          </w:p>
        </w:tc>
        <w:tc>
          <w:tcPr>
            <w:tcW w:w="1350" w:type="dxa"/>
          </w:tcPr>
          <w:p w14:paraId="5382703E"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3F" w14:textId="77777777" w:rsidR="0057367C" w:rsidRPr="00DA5F51" w:rsidRDefault="0057367C" w:rsidP="0057367C">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40"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41"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42"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43"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57367C" w:rsidRPr="00174EF8" w14:paraId="5382704C" w14:textId="77777777" w:rsidTr="00662183">
        <w:tc>
          <w:tcPr>
            <w:tcW w:w="990" w:type="dxa"/>
          </w:tcPr>
          <w:p w14:paraId="53827045" w14:textId="77777777" w:rsidR="0057367C" w:rsidRDefault="0057367C" w:rsidP="0057367C">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20.</w:t>
            </w:r>
          </w:p>
        </w:tc>
        <w:tc>
          <w:tcPr>
            <w:tcW w:w="1350" w:type="dxa"/>
          </w:tcPr>
          <w:p w14:paraId="53827046" w14:textId="77777777" w:rsidR="0057367C" w:rsidRPr="00174EF8" w:rsidRDefault="0057367C" w:rsidP="0057367C">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47" w14:textId="77777777" w:rsidR="0057367C" w:rsidRPr="00DA5F51" w:rsidRDefault="0057367C" w:rsidP="0057367C">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48"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49"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4A"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4B"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57367C" w:rsidRPr="00174EF8" w14:paraId="53827054" w14:textId="77777777" w:rsidTr="00662183">
        <w:tc>
          <w:tcPr>
            <w:tcW w:w="990" w:type="dxa"/>
          </w:tcPr>
          <w:p w14:paraId="5382704D" w14:textId="77777777" w:rsidR="0057367C" w:rsidRDefault="0057367C" w:rsidP="0057367C">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21.</w:t>
            </w:r>
          </w:p>
        </w:tc>
        <w:tc>
          <w:tcPr>
            <w:tcW w:w="1350" w:type="dxa"/>
          </w:tcPr>
          <w:p w14:paraId="5382704E" w14:textId="77777777" w:rsidR="0057367C" w:rsidRPr="00174EF8" w:rsidRDefault="0057367C" w:rsidP="0057367C">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4F" w14:textId="77777777" w:rsidR="0057367C" w:rsidRPr="00DA5F51" w:rsidRDefault="0057367C" w:rsidP="0057367C">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50"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51"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52"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53"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57367C" w:rsidRPr="00174EF8" w14:paraId="5382705C" w14:textId="77777777" w:rsidTr="00662183">
        <w:tc>
          <w:tcPr>
            <w:tcW w:w="990" w:type="dxa"/>
          </w:tcPr>
          <w:p w14:paraId="53827055" w14:textId="77777777" w:rsidR="0057367C" w:rsidRDefault="0057367C" w:rsidP="0057367C">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22.</w:t>
            </w:r>
          </w:p>
        </w:tc>
        <w:tc>
          <w:tcPr>
            <w:tcW w:w="1350" w:type="dxa"/>
          </w:tcPr>
          <w:p w14:paraId="53827056" w14:textId="77777777" w:rsidR="0057367C" w:rsidRPr="00174EF8" w:rsidRDefault="0057367C" w:rsidP="0057367C">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57" w14:textId="77777777" w:rsidR="0057367C" w:rsidRPr="00DA5F51" w:rsidRDefault="0057367C" w:rsidP="0057367C">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58"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59"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5A"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5B"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57367C" w:rsidRPr="00174EF8" w14:paraId="53827064" w14:textId="77777777" w:rsidTr="00662183">
        <w:tc>
          <w:tcPr>
            <w:tcW w:w="990" w:type="dxa"/>
          </w:tcPr>
          <w:p w14:paraId="5382705D" w14:textId="77777777" w:rsidR="0057367C" w:rsidRDefault="0057367C" w:rsidP="0057367C">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23.</w:t>
            </w:r>
          </w:p>
        </w:tc>
        <w:tc>
          <w:tcPr>
            <w:tcW w:w="1350" w:type="dxa"/>
          </w:tcPr>
          <w:p w14:paraId="5382705E" w14:textId="77777777" w:rsidR="0057367C" w:rsidRPr="00174EF8" w:rsidRDefault="0057367C" w:rsidP="0057367C">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5F" w14:textId="77777777" w:rsidR="0057367C" w:rsidRPr="00DA5F51" w:rsidRDefault="0057367C" w:rsidP="0057367C">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60"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61"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62"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63"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57367C" w:rsidRPr="00174EF8" w14:paraId="5382706C" w14:textId="77777777" w:rsidTr="00662183">
        <w:tc>
          <w:tcPr>
            <w:tcW w:w="990" w:type="dxa"/>
          </w:tcPr>
          <w:p w14:paraId="53827065" w14:textId="77777777" w:rsidR="0057367C" w:rsidRDefault="0057367C" w:rsidP="0057367C">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24.</w:t>
            </w:r>
          </w:p>
        </w:tc>
        <w:tc>
          <w:tcPr>
            <w:tcW w:w="1350" w:type="dxa"/>
          </w:tcPr>
          <w:p w14:paraId="53827066" w14:textId="77777777" w:rsidR="0057367C" w:rsidRPr="00174EF8" w:rsidRDefault="0057367C" w:rsidP="0057367C">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67" w14:textId="77777777" w:rsidR="0057367C" w:rsidRPr="00DA5F51" w:rsidRDefault="0057367C" w:rsidP="0057367C">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68"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69"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6A"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6B"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57367C" w:rsidRPr="00174EF8" w14:paraId="53827074" w14:textId="77777777" w:rsidTr="00662183">
        <w:tc>
          <w:tcPr>
            <w:tcW w:w="990" w:type="dxa"/>
          </w:tcPr>
          <w:p w14:paraId="5382706D" w14:textId="77777777" w:rsidR="0057367C" w:rsidRDefault="0057367C" w:rsidP="0057367C">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25.</w:t>
            </w:r>
          </w:p>
        </w:tc>
        <w:tc>
          <w:tcPr>
            <w:tcW w:w="1350" w:type="dxa"/>
          </w:tcPr>
          <w:p w14:paraId="5382706E" w14:textId="77777777" w:rsidR="0057367C" w:rsidRPr="00174EF8" w:rsidRDefault="0057367C" w:rsidP="0057367C">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6F" w14:textId="77777777" w:rsidR="0057367C" w:rsidRPr="00DA5F51" w:rsidRDefault="0057367C" w:rsidP="0057367C">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70"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71"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72"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73" w14:textId="77777777" w:rsidR="0057367C" w:rsidRPr="00174EF8" w:rsidRDefault="0057367C" w:rsidP="0057367C">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57367C" w:rsidRPr="00174EF8" w14:paraId="5382707C" w14:textId="77777777" w:rsidTr="00662183">
        <w:tc>
          <w:tcPr>
            <w:tcW w:w="990" w:type="dxa"/>
          </w:tcPr>
          <w:p w14:paraId="53827075" w14:textId="77777777" w:rsidR="0057367C" w:rsidRDefault="0057367C" w:rsidP="0057367C">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26.</w:t>
            </w:r>
          </w:p>
        </w:tc>
        <w:tc>
          <w:tcPr>
            <w:tcW w:w="1350" w:type="dxa"/>
          </w:tcPr>
          <w:p w14:paraId="53827076" w14:textId="77777777" w:rsidR="0057367C" w:rsidRPr="00174EF8" w:rsidRDefault="0057367C" w:rsidP="0057367C">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77" w14:textId="77777777" w:rsidR="0057367C" w:rsidRPr="00DA5F51" w:rsidRDefault="0057367C" w:rsidP="0057367C">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78" w14:textId="77777777" w:rsidR="0057367C" w:rsidRPr="00174EF8" w:rsidRDefault="0057367C" w:rsidP="0057367C">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53827079" w14:textId="77777777" w:rsidR="0057367C" w:rsidRPr="00174EF8" w:rsidRDefault="0057367C" w:rsidP="0057367C">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5382707A" w14:textId="77777777" w:rsidR="0057367C" w:rsidRPr="00174EF8" w:rsidRDefault="0057367C" w:rsidP="0057367C">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5382707B" w14:textId="77777777" w:rsidR="0057367C" w:rsidRPr="00174EF8" w:rsidRDefault="0057367C" w:rsidP="0057367C">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57367C" w:rsidRPr="00174EF8" w14:paraId="53827084" w14:textId="77777777" w:rsidTr="00662183">
        <w:tc>
          <w:tcPr>
            <w:tcW w:w="990" w:type="dxa"/>
          </w:tcPr>
          <w:p w14:paraId="5382707D" w14:textId="77777777" w:rsidR="0057367C" w:rsidRDefault="0057367C" w:rsidP="0057367C">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27.</w:t>
            </w:r>
          </w:p>
        </w:tc>
        <w:tc>
          <w:tcPr>
            <w:tcW w:w="1350" w:type="dxa"/>
          </w:tcPr>
          <w:p w14:paraId="5382707E" w14:textId="77777777" w:rsidR="0057367C" w:rsidRPr="00174EF8" w:rsidRDefault="0057367C" w:rsidP="0057367C">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7F" w14:textId="77777777" w:rsidR="0057367C" w:rsidRPr="00DA5F51" w:rsidRDefault="0057367C" w:rsidP="0057367C">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80" w14:textId="77777777" w:rsidR="0057367C" w:rsidRPr="00174EF8" w:rsidRDefault="0057367C" w:rsidP="0057367C">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53827081" w14:textId="77777777" w:rsidR="0057367C" w:rsidRPr="00174EF8" w:rsidRDefault="0057367C" w:rsidP="0057367C">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53827082" w14:textId="77777777" w:rsidR="0057367C" w:rsidRPr="00174EF8" w:rsidRDefault="0057367C" w:rsidP="0057367C">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53827083" w14:textId="77777777" w:rsidR="0057367C" w:rsidRPr="00174EF8" w:rsidRDefault="0057367C" w:rsidP="0057367C">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57367C" w:rsidRPr="00174EF8" w14:paraId="5382708C" w14:textId="77777777" w:rsidTr="00662183">
        <w:tc>
          <w:tcPr>
            <w:tcW w:w="990" w:type="dxa"/>
          </w:tcPr>
          <w:p w14:paraId="53827085" w14:textId="77777777" w:rsidR="0057367C" w:rsidRDefault="0057367C" w:rsidP="0057367C">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28.</w:t>
            </w:r>
          </w:p>
        </w:tc>
        <w:tc>
          <w:tcPr>
            <w:tcW w:w="1350" w:type="dxa"/>
          </w:tcPr>
          <w:p w14:paraId="53827086" w14:textId="77777777" w:rsidR="0057367C" w:rsidRPr="00174EF8" w:rsidRDefault="0057367C" w:rsidP="0057367C">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87" w14:textId="77777777" w:rsidR="0057367C" w:rsidRPr="00DA5F51" w:rsidRDefault="0057367C" w:rsidP="0057367C">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88" w14:textId="77777777" w:rsidR="0057367C" w:rsidRPr="00174EF8" w:rsidRDefault="0057367C" w:rsidP="0057367C">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53827089" w14:textId="77777777" w:rsidR="0057367C" w:rsidRPr="00174EF8" w:rsidRDefault="0057367C" w:rsidP="0057367C">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5382708A" w14:textId="77777777" w:rsidR="0057367C" w:rsidRPr="00174EF8" w:rsidRDefault="0057367C" w:rsidP="0057367C">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5382708B" w14:textId="77777777" w:rsidR="0057367C" w:rsidRPr="00174EF8" w:rsidRDefault="0057367C" w:rsidP="0057367C">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57367C" w:rsidRPr="00174EF8" w14:paraId="53827094" w14:textId="77777777" w:rsidTr="00662183">
        <w:tc>
          <w:tcPr>
            <w:tcW w:w="990" w:type="dxa"/>
          </w:tcPr>
          <w:p w14:paraId="5382708D" w14:textId="77777777" w:rsidR="0057367C" w:rsidRDefault="0057367C" w:rsidP="0057367C">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29.</w:t>
            </w:r>
          </w:p>
        </w:tc>
        <w:tc>
          <w:tcPr>
            <w:tcW w:w="1350" w:type="dxa"/>
          </w:tcPr>
          <w:p w14:paraId="5382708E" w14:textId="77777777" w:rsidR="0057367C" w:rsidRPr="00174EF8" w:rsidRDefault="0057367C" w:rsidP="0057367C">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8F" w14:textId="77777777" w:rsidR="0057367C" w:rsidRPr="00DA5F51" w:rsidRDefault="0057367C" w:rsidP="0057367C">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90" w14:textId="77777777" w:rsidR="0057367C" w:rsidRPr="00174EF8" w:rsidRDefault="0057367C" w:rsidP="0057367C">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53827091" w14:textId="77777777" w:rsidR="0057367C" w:rsidRPr="00174EF8" w:rsidRDefault="0057367C" w:rsidP="0057367C">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53827092" w14:textId="77777777" w:rsidR="0057367C" w:rsidRPr="00174EF8" w:rsidRDefault="0057367C" w:rsidP="0057367C">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53827093" w14:textId="77777777" w:rsidR="0057367C" w:rsidRPr="00174EF8" w:rsidRDefault="0057367C" w:rsidP="0057367C">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57367C" w:rsidRPr="00174EF8" w14:paraId="5382709C" w14:textId="77777777" w:rsidTr="00662183">
        <w:tc>
          <w:tcPr>
            <w:tcW w:w="990" w:type="dxa"/>
          </w:tcPr>
          <w:p w14:paraId="53827095" w14:textId="77777777" w:rsidR="0057367C" w:rsidRDefault="0057367C" w:rsidP="0057367C">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30.</w:t>
            </w:r>
          </w:p>
        </w:tc>
        <w:tc>
          <w:tcPr>
            <w:tcW w:w="1350" w:type="dxa"/>
          </w:tcPr>
          <w:p w14:paraId="53827096" w14:textId="77777777" w:rsidR="0057367C" w:rsidRPr="00174EF8" w:rsidRDefault="0057367C" w:rsidP="0057367C">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97" w14:textId="77777777" w:rsidR="0057367C" w:rsidRPr="00DA5F51" w:rsidRDefault="0057367C" w:rsidP="0057367C">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3827098" w14:textId="77777777" w:rsidR="0057367C" w:rsidRPr="00174EF8" w:rsidRDefault="0057367C" w:rsidP="0057367C">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53827099" w14:textId="77777777" w:rsidR="0057367C" w:rsidRPr="00174EF8" w:rsidRDefault="0057367C" w:rsidP="0057367C">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5382709A" w14:textId="77777777" w:rsidR="0057367C" w:rsidRPr="00174EF8" w:rsidRDefault="0057367C" w:rsidP="0057367C">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5382709B" w14:textId="77777777" w:rsidR="0057367C" w:rsidRPr="00174EF8" w:rsidRDefault="0057367C" w:rsidP="0057367C">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bl>
    <w:p w14:paraId="5382709D" w14:textId="77777777" w:rsidR="00FE2190" w:rsidRDefault="00FE2190" w:rsidP="00FE2190">
      <w:pPr>
        <w:spacing w:after="0" w:line="240" w:lineRule="auto"/>
        <w:rPr>
          <w:rFonts w:ascii="Arial" w:eastAsia="Times New Roman" w:hAnsi="Arial" w:cs="Arial"/>
          <w:b/>
          <w:strike/>
          <w:sz w:val="16"/>
          <w:szCs w:val="16"/>
        </w:rPr>
      </w:pPr>
    </w:p>
    <w:p w14:paraId="5382709E" w14:textId="77777777" w:rsidR="005E68B2" w:rsidRDefault="00FA2A9E" w:rsidP="001113FE">
      <w:pPr>
        <w:spacing w:after="0" w:line="240" w:lineRule="auto"/>
        <w:ind w:left="-90"/>
        <w:rPr>
          <w:rFonts w:ascii="Arial" w:hAnsi="Arial" w:cs="Arial"/>
          <w:bCs/>
          <w:sz w:val="24"/>
          <w:szCs w:val="24"/>
        </w:rPr>
      </w:pPr>
      <w:r w:rsidRPr="00626BFA">
        <w:rPr>
          <w:b/>
          <w:sz w:val="28"/>
          <w:szCs w:val="28"/>
          <w:u w:val="single"/>
        </w:rPr>
        <w:t xml:space="preserve">STEP </w:t>
      </w:r>
      <w:r w:rsidR="00626BFA" w:rsidRPr="00626BFA">
        <w:rPr>
          <w:b/>
          <w:sz w:val="28"/>
          <w:szCs w:val="28"/>
          <w:u w:val="single"/>
        </w:rPr>
        <w:t>V. Contract Position Requests</w:t>
      </w:r>
      <w:r w:rsidR="00626BFA">
        <w:rPr>
          <w:b/>
          <w:sz w:val="28"/>
          <w:szCs w:val="28"/>
        </w:rPr>
        <w:t>.</w:t>
      </w:r>
      <w:r w:rsidRPr="008C2F87">
        <w:rPr>
          <w:b/>
          <w:sz w:val="24"/>
          <w:szCs w:val="24"/>
        </w:rPr>
        <w:t xml:space="preserve">  </w:t>
      </w:r>
      <w:r w:rsidRPr="001A3EE4">
        <w:rPr>
          <w:rFonts w:ascii="Arial" w:hAnsi="Arial" w:cs="Arial"/>
          <w:sz w:val="24"/>
          <w:szCs w:val="24"/>
        </w:rPr>
        <w:t>Prior</w:t>
      </w:r>
      <w:r w:rsidR="005E68B2" w:rsidRPr="001A3EE4">
        <w:rPr>
          <w:rFonts w:ascii="Arial" w:hAnsi="Arial" w:cs="Arial"/>
          <w:sz w:val="24"/>
          <w:szCs w:val="24"/>
        </w:rPr>
        <w:t>i</w:t>
      </w:r>
      <w:r w:rsidRPr="001A3EE4">
        <w:rPr>
          <w:rFonts w:ascii="Arial" w:hAnsi="Arial" w:cs="Arial"/>
          <w:sz w:val="24"/>
          <w:szCs w:val="24"/>
        </w:rPr>
        <w:t xml:space="preserve">tize </w:t>
      </w:r>
      <w:r w:rsidR="00E007AF" w:rsidRPr="001A3EE4">
        <w:rPr>
          <w:rFonts w:ascii="Arial" w:hAnsi="Arial" w:cs="Arial"/>
          <w:sz w:val="24"/>
          <w:szCs w:val="24"/>
        </w:rPr>
        <w:t xml:space="preserve">all </w:t>
      </w:r>
      <w:r w:rsidR="00C976F3" w:rsidRPr="001A3EE4">
        <w:rPr>
          <w:rFonts w:ascii="Arial" w:hAnsi="Arial" w:cs="Arial"/>
          <w:sz w:val="24"/>
          <w:szCs w:val="24"/>
        </w:rPr>
        <w:t xml:space="preserve">contract </w:t>
      </w:r>
      <w:r w:rsidR="00E007AF" w:rsidRPr="001A3EE4">
        <w:rPr>
          <w:rFonts w:ascii="Arial" w:hAnsi="Arial" w:cs="Arial"/>
          <w:sz w:val="24"/>
          <w:szCs w:val="24"/>
        </w:rPr>
        <w:t xml:space="preserve">positions you </w:t>
      </w:r>
      <w:r w:rsidR="00FC1AD8" w:rsidRPr="001A3EE4">
        <w:rPr>
          <w:rFonts w:ascii="Arial" w:hAnsi="Arial" w:cs="Arial"/>
          <w:sz w:val="24"/>
          <w:szCs w:val="24"/>
        </w:rPr>
        <w:t xml:space="preserve">feel </w:t>
      </w:r>
      <w:r w:rsidR="009D0B6C" w:rsidRPr="001A3EE4">
        <w:rPr>
          <w:rFonts w:ascii="Arial" w:hAnsi="Arial" w:cs="Arial"/>
          <w:sz w:val="24"/>
          <w:szCs w:val="24"/>
        </w:rPr>
        <w:t>are</w:t>
      </w:r>
      <w:r w:rsidR="00E007AF" w:rsidRPr="001A3EE4">
        <w:rPr>
          <w:rFonts w:ascii="Arial" w:hAnsi="Arial" w:cs="Arial"/>
          <w:sz w:val="24"/>
          <w:szCs w:val="24"/>
        </w:rPr>
        <w:t xml:space="preserve"> need</w:t>
      </w:r>
      <w:r w:rsidR="009D0B6C" w:rsidRPr="001A3EE4">
        <w:rPr>
          <w:rFonts w:ascii="Arial" w:hAnsi="Arial" w:cs="Arial"/>
          <w:sz w:val="24"/>
          <w:szCs w:val="24"/>
        </w:rPr>
        <w:t>ed</w:t>
      </w:r>
      <w:r w:rsidR="00E007AF" w:rsidRPr="001A3EE4">
        <w:rPr>
          <w:rFonts w:ascii="Arial" w:hAnsi="Arial" w:cs="Arial"/>
          <w:sz w:val="24"/>
          <w:szCs w:val="24"/>
        </w:rPr>
        <w:t xml:space="preserve"> to achieve goals, plans and s</w:t>
      </w:r>
      <w:r w:rsidR="009D0B6C" w:rsidRPr="001A3EE4">
        <w:rPr>
          <w:rFonts w:ascii="Arial" w:hAnsi="Arial" w:cs="Arial"/>
          <w:sz w:val="24"/>
          <w:szCs w:val="24"/>
        </w:rPr>
        <w:t>trategies identified in Step I</w:t>
      </w:r>
      <w:r w:rsidR="00D8567F" w:rsidRPr="001A3EE4">
        <w:rPr>
          <w:rFonts w:ascii="Arial" w:hAnsi="Arial" w:cs="Arial"/>
          <w:sz w:val="24"/>
          <w:szCs w:val="24"/>
        </w:rPr>
        <w:t>I</w:t>
      </w:r>
      <w:r w:rsidR="00E007AF" w:rsidRPr="001A3EE4">
        <w:rPr>
          <w:rFonts w:ascii="Arial" w:hAnsi="Arial" w:cs="Arial"/>
          <w:sz w:val="24"/>
          <w:szCs w:val="24"/>
        </w:rPr>
        <w:t xml:space="preserve">. </w:t>
      </w:r>
      <w:r w:rsidR="00E007AF" w:rsidRPr="001A3EE4">
        <w:rPr>
          <w:rFonts w:ascii="Arial" w:eastAsia="Times New Roman" w:hAnsi="Arial" w:cs="Arial"/>
          <w:sz w:val="24"/>
          <w:szCs w:val="24"/>
        </w:rPr>
        <w:t xml:space="preserve">Include </w:t>
      </w:r>
      <w:r w:rsidR="009D0B6C" w:rsidRPr="001A3EE4">
        <w:rPr>
          <w:rFonts w:ascii="Arial" w:eastAsia="Times New Roman" w:hAnsi="Arial" w:cs="Arial"/>
          <w:sz w:val="24"/>
          <w:szCs w:val="24"/>
        </w:rPr>
        <w:t xml:space="preserve">all </w:t>
      </w:r>
      <w:r w:rsidRPr="001A3EE4">
        <w:rPr>
          <w:rFonts w:ascii="Arial" w:eastAsia="Times New Roman" w:hAnsi="Arial" w:cs="Arial"/>
          <w:sz w:val="24"/>
          <w:szCs w:val="24"/>
        </w:rPr>
        <w:t xml:space="preserve">requests for </w:t>
      </w:r>
      <w:r w:rsidRPr="001A3EE4">
        <w:rPr>
          <w:rFonts w:ascii="Arial" w:hAnsi="Arial" w:cs="Arial"/>
          <w:sz w:val="24"/>
          <w:szCs w:val="24"/>
        </w:rPr>
        <w:t xml:space="preserve">Classified, CAST, </w:t>
      </w:r>
      <w:r w:rsidR="009D0B6C" w:rsidRPr="001A3EE4">
        <w:rPr>
          <w:rFonts w:ascii="Arial" w:hAnsi="Arial" w:cs="Arial"/>
          <w:sz w:val="24"/>
          <w:szCs w:val="24"/>
        </w:rPr>
        <w:t xml:space="preserve">and Administrator </w:t>
      </w:r>
      <w:r w:rsidRPr="001A3EE4">
        <w:rPr>
          <w:rFonts w:ascii="Arial" w:hAnsi="Arial" w:cs="Arial"/>
          <w:sz w:val="24"/>
          <w:szCs w:val="24"/>
        </w:rPr>
        <w:t>position</w:t>
      </w:r>
      <w:r w:rsidR="009D0B6C" w:rsidRPr="001A3EE4">
        <w:rPr>
          <w:rFonts w:ascii="Arial" w:hAnsi="Arial" w:cs="Arial"/>
          <w:sz w:val="24"/>
          <w:szCs w:val="24"/>
        </w:rPr>
        <w:t xml:space="preserve">s </w:t>
      </w:r>
      <w:r w:rsidR="00E007AF" w:rsidRPr="001A3EE4">
        <w:rPr>
          <w:rFonts w:ascii="Arial" w:hAnsi="Arial" w:cs="Arial"/>
          <w:bCs/>
          <w:sz w:val="24"/>
          <w:szCs w:val="24"/>
        </w:rPr>
        <w:t xml:space="preserve">that either </w:t>
      </w:r>
      <w:r w:rsidRPr="001A3EE4">
        <w:rPr>
          <w:rFonts w:ascii="Arial" w:hAnsi="Arial" w:cs="Arial"/>
          <w:bCs/>
          <w:sz w:val="24"/>
          <w:szCs w:val="24"/>
        </w:rPr>
        <w:t xml:space="preserve">replace </w:t>
      </w:r>
      <w:r w:rsidR="009D0B6C" w:rsidRPr="001A3EE4">
        <w:rPr>
          <w:rFonts w:ascii="Arial" w:hAnsi="Arial" w:cs="Arial"/>
          <w:bCs/>
          <w:sz w:val="24"/>
          <w:szCs w:val="24"/>
        </w:rPr>
        <w:t xml:space="preserve">a </w:t>
      </w:r>
      <w:r w:rsidR="009D0B6C" w:rsidRPr="001A3EE4">
        <w:rPr>
          <w:rFonts w:ascii="Arial" w:hAnsi="Arial" w:cs="Arial"/>
          <w:sz w:val="24"/>
          <w:szCs w:val="24"/>
        </w:rPr>
        <w:t>vacancy</w:t>
      </w:r>
      <w:r w:rsidRPr="001A3EE4">
        <w:rPr>
          <w:rFonts w:ascii="Arial" w:hAnsi="Arial" w:cs="Arial"/>
          <w:bCs/>
          <w:sz w:val="24"/>
          <w:szCs w:val="24"/>
        </w:rPr>
        <w:t xml:space="preserve"> </w:t>
      </w:r>
      <w:r w:rsidRPr="001A3EE4">
        <w:rPr>
          <w:rFonts w:ascii="Arial" w:hAnsi="Arial" w:cs="Arial"/>
          <w:sz w:val="24"/>
          <w:szCs w:val="24"/>
        </w:rPr>
        <w:t>due</w:t>
      </w:r>
      <w:r w:rsidRPr="001A3EE4">
        <w:rPr>
          <w:rFonts w:ascii="Arial" w:hAnsi="Arial" w:cs="Arial"/>
          <w:bCs/>
          <w:sz w:val="24"/>
          <w:szCs w:val="24"/>
        </w:rPr>
        <w:t xml:space="preserve"> to </w:t>
      </w:r>
      <w:r w:rsidRPr="001A3EE4">
        <w:rPr>
          <w:rFonts w:ascii="Arial" w:hAnsi="Arial" w:cs="Arial"/>
          <w:sz w:val="24"/>
          <w:szCs w:val="24"/>
        </w:rPr>
        <w:t>retirements</w:t>
      </w:r>
      <w:r w:rsidRPr="001A3EE4">
        <w:rPr>
          <w:rFonts w:ascii="Arial" w:hAnsi="Arial" w:cs="Arial"/>
          <w:bCs/>
          <w:sz w:val="24"/>
          <w:szCs w:val="24"/>
        </w:rPr>
        <w:t xml:space="preserve">, </w:t>
      </w:r>
      <w:r w:rsidRPr="001A3EE4">
        <w:rPr>
          <w:rFonts w:ascii="Arial" w:hAnsi="Arial" w:cs="Arial"/>
          <w:sz w:val="24"/>
          <w:szCs w:val="24"/>
        </w:rPr>
        <w:t>resignations</w:t>
      </w:r>
      <w:r w:rsidRPr="001A3EE4">
        <w:rPr>
          <w:rFonts w:ascii="Arial" w:hAnsi="Arial" w:cs="Arial"/>
          <w:bCs/>
          <w:sz w:val="24"/>
          <w:szCs w:val="24"/>
        </w:rPr>
        <w:t xml:space="preserve">, </w:t>
      </w:r>
      <w:r w:rsidRPr="001A3EE4">
        <w:rPr>
          <w:rFonts w:ascii="Arial" w:hAnsi="Arial" w:cs="Arial"/>
          <w:sz w:val="24"/>
          <w:szCs w:val="24"/>
        </w:rPr>
        <w:t>lateral</w:t>
      </w:r>
      <w:r w:rsidRPr="001A3EE4">
        <w:rPr>
          <w:rFonts w:ascii="Arial" w:hAnsi="Arial" w:cs="Arial"/>
          <w:bCs/>
          <w:sz w:val="24"/>
          <w:szCs w:val="24"/>
        </w:rPr>
        <w:t xml:space="preserve"> </w:t>
      </w:r>
      <w:r w:rsidRPr="001A3EE4">
        <w:rPr>
          <w:rFonts w:ascii="Arial" w:hAnsi="Arial" w:cs="Arial"/>
          <w:sz w:val="24"/>
          <w:szCs w:val="24"/>
        </w:rPr>
        <w:t>transfers</w:t>
      </w:r>
      <w:r w:rsidRPr="001A3EE4">
        <w:rPr>
          <w:rFonts w:ascii="Arial" w:hAnsi="Arial" w:cs="Arial"/>
          <w:bCs/>
          <w:sz w:val="24"/>
          <w:szCs w:val="24"/>
        </w:rPr>
        <w:t xml:space="preserve">, </w:t>
      </w:r>
      <w:r w:rsidRPr="001A3EE4">
        <w:rPr>
          <w:rFonts w:ascii="Arial" w:hAnsi="Arial" w:cs="Arial"/>
          <w:sz w:val="24"/>
          <w:szCs w:val="24"/>
        </w:rPr>
        <w:t>etc</w:t>
      </w:r>
      <w:r w:rsidRPr="001A3EE4">
        <w:rPr>
          <w:rFonts w:ascii="Arial" w:hAnsi="Arial" w:cs="Arial"/>
          <w:bCs/>
          <w:sz w:val="24"/>
          <w:szCs w:val="24"/>
        </w:rPr>
        <w:t xml:space="preserve">., </w:t>
      </w:r>
      <w:r w:rsidR="00E007AF" w:rsidRPr="001A3EE4">
        <w:rPr>
          <w:rFonts w:ascii="Arial" w:hAnsi="Arial" w:cs="Arial"/>
          <w:bCs/>
          <w:sz w:val="24"/>
          <w:szCs w:val="24"/>
        </w:rPr>
        <w:t xml:space="preserve">or </w:t>
      </w:r>
      <w:r w:rsidRPr="001A3EE4">
        <w:rPr>
          <w:rFonts w:ascii="Arial" w:hAnsi="Arial" w:cs="Arial"/>
          <w:sz w:val="24"/>
          <w:szCs w:val="24"/>
        </w:rPr>
        <w:t>any</w:t>
      </w:r>
      <w:r w:rsidRPr="001A3EE4">
        <w:rPr>
          <w:rFonts w:ascii="Arial" w:hAnsi="Arial" w:cs="Arial"/>
          <w:bCs/>
          <w:sz w:val="24"/>
          <w:szCs w:val="24"/>
        </w:rPr>
        <w:t xml:space="preserve"> </w:t>
      </w:r>
      <w:r w:rsidRPr="001A3EE4">
        <w:rPr>
          <w:rFonts w:ascii="Arial" w:hAnsi="Arial" w:cs="Arial"/>
          <w:sz w:val="24"/>
          <w:szCs w:val="24"/>
        </w:rPr>
        <w:t>new</w:t>
      </w:r>
      <w:r w:rsidRPr="001A3EE4">
        <w:rPr>
          <w:rFonts w:ascii="Arial" w:hAnsi="Arial" w:cs="Arial"/>
          <w:bCs/>
          <w:sz w:val="24"/>
          <w:szCs w:val="24"/>
        </w:rPr>
        <w:t xml:space="preserve"> </w:t>
      </w:r>
      <w:r w:rsidRPr="001A3EE4">
        <w:rPr>
          <w:rFonts w:ascii="Arial" w:hAnsi="Arial" w:cs="Arial"/>
          <w:sz w:val="24"/>
          <w:szCs w:val="24"/>
        </w:rPr>
        <w:t>positions</w:t>
      </w:r>
      <w:r w:rsidR="00E007AF" w:rsidRPr="001A3EE4">
        <w:rPr>
          <w:rFonts w:ascii="Arial" w:hAnsi="Arial" w:cs="Arial"/>
          <w:bCs/>
          <w:sz w:val="24"/>
          <w:szCs w:val="24"/>
        </w:rPr>
        <w:t xml:space="preserve">.  </w:t>
      </w:r>
      <w:r w:rsidRPr="001A3EE4">
        <w:rPr>
          <w:rFonts w:ascii="Arial" w:hAnsi="Arial" w:cs="Arial"/>
          <w:bCs/>
          <w:sz w:val="24"/>
          <w:szCs w:val="24"/>
        </w:rPr>
        <w:t xml:space="preserve">You may request up to ten (10) positions and they </w:t>
      </w:r>
      <w:r w:rsidRPr="001A3EE4">
        <w:rPr>
          <w:rFonts w:ascii="Arial" w:hAnsi="Arial" w:cs="Arial"/>
          <w:bCs/>
          <w:sz w:val="24"/>
          <w:szCs w:val="24"/>
          <w:u w:val="single"/>
        </w:rPr>
        <w:t>must be prioritized</w:t>
      </w:r>
      <w:r w:rsidRPr="001A3EE4">
        <w:rPr>
          <w:rFonts w:ascii="Arial" w:hAnsi="Arial" w:cs="Arial"/>
          <w:bCs/>
          <w:sz w:val="24"/>
          <w:szCs w:val="24"/>
        </w:rPr>
        <w:t xml:space="preserve"> to be considered by IPC. Please note that only these position requests will be prioritized by IPC when developing the annual Staffing Plan for Instruction.   (Do not include faculty positions</w:t>
      </w:r>
      <w:r w:rsidR="00E007AF" w:rsidRPr="001A3EE4">
        <w:rPr>
          <w:rFonts w:ascii="Arial" w:hAnsi="Arial" w:cs="Arial"/>
          <w:bCs/>
          <w:sz w:val="24"/>
          <w:szCs w:val="24"/>
        </w:rPr>
        <w:t>.</w:t>
      </w:r>
      <w:r w:rsidRPr="001A3EE4">
        <w:rPr>
          <w:rFonts w:ascii="Arial" w:hAnsi="Arial" w:cs="Arial"/>
          <w:bCs/>
          <w:sz w:val="24"/>
          <w:szCs w:val="24"/>
        </w:rPr>
        <w:t>)</w:t>
      </w:r>
    </w:p>
    <w:p w14:paraId="5382709F" w14:textId="77777777" w:rsidR="001A3EE4" w:rsidRPr="001A3EE4" w:rsidRDefault="001A3EE4" w:rsidP="001113FE">
      <w:pPr>
        <w:spacing w:after="0" w:line="240" w:lineRule="auto"/>
        <w:ind w:left="-90"/>
        <w:rPr>
          <w:rFonts w:ascii="Arial" w:hAnsi="Arial" w:cs="Arial"/>
          <w:sz w:val="24"/>
          <w:szCs w:val="24"/>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14:paraId="538270AC" w14:textId="77777777" w:rsidTr="00662183">
        <w:trPr>
          <w:tblHeader/>
        </w:trPr>
        <w:tc>
          <w:tcPr>
            <w:tcW w:w="990" w:type="dxa"/>
            <w:tcBorders>
              <w:top w:val="single" w:sz="4" w:space="0" w:color="000000"/>
            </w:tcBorders>
          </w:tcPr>
          <w:p w14:paraId="538270A0" w14:textId="77777777" w:rsidR="005E68B2" w:rsidRPr="00E80401" w:rsidRDefault="005E68B2" w:rsidP="005E68B2">
            <w:pPr>
              <w:spacing w:after="0" w:line="240" w:lineRule="auto"/>
              <w:jc w:val="center"/>
              <w:rPr>
                <w:rFonts w:ascii="Arial" w:eastAsia="Times New Roman" w:hAnsi="Arial" w:cs="Arial"/>
                <w:b/>
                <w:strike/>
                <w:sz w:val="16"/>
                <w:szCs w:val="16"/>
              </w:rPr>
            </w:pPr>
            <w:r w:rsidRPr="00E80401">
              <w:rPr>
                <w:rFonts w:ascii="Arial" w:hAnsi="Arial" w:cs="Arial"/>
                <w:b/>
                <w:sz w:val="16"/>
                <w:szCs w:val="16"/>
              </w:rPr>
              <w:t xml:space="preserve">Priority Number for </w:t>
            </w:r>
            <w:r w:rsidR="00C24762">
              <w:rPr>
                <w:rFonts w:ascii="Arial" w:hAnsi="Arial" w:cs="Arial"/>
                <w:b/>
                <w:sz w:val="16"/>
                <w:szCs w:val="16"/>
              </w:rPr>
              <w:t xml:space="preserve">Contract </w:t>
            </w:r>
            <w:r w:rsidRPr="00E80401">
              <w:rPr>
                <w:rFonts w:ascii="Arial" w:hAnsi="Arial" w:cs="Arial"/>
                <w:b/>
                <w:sz w:val="16"/>
                <w:szCs w:val="16"/>
              </w:rPr>
              <w:t xml:space="preserve">Position Requests </w:t>
            </w:r>
          </w:p>
        </w:tc>
        <w:tc>
          <w:tcPr>
            <w:tcW w:w="1350" w:type="dxa"/>
            <w:tcBorders>
              <w:top w:val="single" w:sz="4" w:space="0" w:color="000000"/>
            </w:tcBorders>
          </w:tcPr>
          <w:p w14:paraId="538270A1" w14:textId="77777777" w:rsidR="005E68B2" w:rsidRPr="00E80401" w:rsidRDefault="005E68B2" w:rsidP="00F7705F">
            <w:pPr>
              <w:spacing w:after="0" w:line="240" w:lineRule="auto"/>
              <w:jc w:val="center"/>
              <w:rPr>
                <w:rFonts w:ascii="Arial" w:eastAsia="Times New Roman" w:hAnsi="Arial" w:cs="Arial"/>
                <w:b/>
                <w:strike/>
                <w:sz w:val="16"/>
                <w:szCs w:val="16"/>
              </w:rPr>
            </w:pPr>
            <w:r w:rsidRPr="00E80401">
              <w:rPr>
                <w:rFonts w:ascii="Arial" w:eastAsia="Times New Roman" w:hAnsi="Arial" w:cs="Arial"/>
                <w:b/>
                <w:sz w:val="16"/>
                <w:szCs w:val="16"/>
              </w:rPr>
              <w:t>Position Title/Category</w:t>
            </w:r>
          </w:p>
          <w:p w14:paraId="538270A2"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Requested</w:t>
            </w:r>
            <w:r w:rsidRPr="00E80401">
              <w:rPr>
                <w:rFonts w:ascii="Arial" w:eastAsia="Times New Roman" w:hAnsi="Arial" w:cs="Arial"/>
                <w:b/>
                <w:sz w:val="16"/>
                <w:szCs w:val="16"/>
              </w:rPr>
              <w:br/>
              <w:t xml:space="preserve"> </w:t>
            </w:r>
          </w:p>
        </w:tc>
        <w:tc>
          <w:tcPr>
            <w:tcW w:w="990" w:type="dxa"/>
            <w:tcBorders>
              <w:top w:val="single" w:sz="4" w:space="0" w:color="000000"/>
            </w:tcBorders>
          </w:tcPr>
          <w:p w14:paraId="538270A3" w14:textId="77777777" w:rsidR="005E68B2" w:rsidRPr="007C613D" w:rsidRDefault="005E68B2" w:rsidP="00F7705F">
            <w:pPr>
              <w:spacing w:after="0" w:line="240" w:lineRule="auto"/>
              <w:jc w:val="center"/>
              <w:rPr>
                <w:rFonts w:ascii="Arial" w:eastAsia="Times New Roman" w:hAnsi="Arial" w:cs="Arial"/>
                <w:b/>
                <w:sz w:val="16"/>
                <w:szCs w:val="16"/>
              </w:rPr>
            </w:pPr>
            <w:r w:rsidRPr="007C613D">
              <w:rPr>
                <w:rFonts w:ascii="Arial" w:eastAsia="Times New Roman" w:hAnsi="Arial" w:cs="Arial"/>
                <w:b/>
                <w:sz w:val="16"/>
                <w:szCs w:val="16"/>
              </w:rPr>
              <w:t>Fund Category</w:t>
            </w:r>
          </w:p>
          <w:p w14:paraId="538270A4" w14:textId="77777777" w:rsidR="005E68B2" w:rsidRPr="007C613D" w:rsidRDefault="005E68B2" w:rsidP="00F7705F">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38270A5"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 xml:space="preserve">Discipline goal addressed by this resource </w:t>
            </w:r>
          </w:p>
          <w:p w14:paraId="538270A6" w14:textId="77777777" w:rsidR="005E68B2" w:rsidRPr="00E80401" w:rsidRDefault="005E68B2" w:rsidP="00F7705F">
            <w:pPr>
              <w:spacing w:after="0" w:line="240" w:lineRule="auto"/>
              <w:jc w:val="center"/>
              <w:rPr>
                <w:rFonts w:ascii="Arial" w:eastAsia="Times New Roman" w:hAnsi="Arial" w:cs="Arial"/>
                <w:b/>
                <w:sz w:val="16"/>
                <w:szCs w:val="16"/>
              </w:rPr>
            </w:pPr>
          </w:p>
          <w:p w14:paraId="538270A7" w14:textId="77777777" w:rsidR="005E68B2" w:rsidRPr="00E80401" w:rsidRDefault="005E68B2" w:rsidP="00F7705F">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8270A8" w14:textId="77777777" w:rsidR="005E68B2" w:rsidRPr="00E80401" w:rsidRDefault="00717183" w:rsidP="00C24762">
            <w:pPr>
              <w:spacing w:after="0" w:line="240" w:lineRule="auto"/>
              <w:jc w:val="center"/>
              <w:rPr>
                <w:rFonts w:ascii="Arial" w:eastAsia="Times New Roman" w:hAnsi="Arial" w:cs="Arial"/>
                <w:b/>
                <w:sz w:val="16"/>
                <w:szCs w:val="16"/>
              </w:rPr>
            </w:pPr>
            <w:hyperlink r:id="rId30"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38270A9" w14:textId="77777777" w:rsidR="005E68B2" w:rsidRPr="00E80401" w:rsidRDefault="005E68B2" w:rsidP="00662183">
            <w:pPr>
              <w:pStyle w:val="NoSpacing"/>
              <w:jc w:val="center"/>
              <w:rPr>
                <w:rFonts w:ascii="Arial" w:eastAsia="Times New Roman" w:hAnsi="Arial" w:cs="Arial"/>
                <w:b/>
                <w:sz w:val="16"/>
                <w:szCs w:val="16"/>
              </w:rPr>
            </w:pPr>
            <w:r w:rsidRPr="00E80401">
              <w:rPr>
                <w:rFonts w:ascii="Arial" w:hAnsi="Arial" w:cs="Arial"/>
                <w:b/>
                <w:sz w:val="18"/>
                <w:szCs w:val="18"/>
              </w:rPr>
              <w:t xml:space="preserve">Provide a detailed rationale for the </w:t>
            </w:r>
            <w:r w:rsidR="0006494C" w:rsidRPr="00E80401">
              <w:rPr>
                <w:rFonts w:ascii="Arial" w:hAnsi="Arial" w:cs="Arial"/>
                <w:b/>
                <w:sz w:val="18"/>
                <w:szCs w:val="18"/>
              </w:rPr>
              <w:t>each position</w:t>
            </w:r>
            <w:r w:rsidRPr="00E80401">
              <w:rPr>
                <w:rFonts w:ascii="Arial" w:hAnsi="Arial" w:cs="Arial"/>
                <w:b/>
                <w:sz w:val="18"/>
                <w:szCs w:val="18"/>
              </w:rPr>
              <w:t>. The rationale should refer to your discipline’s goals, plans, analysis of data, SLOACs, and the Strategic Plan.</w:t>
            </w:r>
            <w:r w:rsidR="0006494C" w:rsidRPr="00E80401">
              <w:rPr>
                <w:rFonts w:ascii="Arial" w:hAnsi="Arial" w:cs="Arial"/>
                <w:b/>
                <w:sz w:val="18"/>
                <w:szCs w:val="18"/>
              </w:rPr>
              <w:t xml:space="preserve"> </w:t>
            </w:r>
            <w:r w:rsidRPr="00E80401">
              <w:rPr>
                <w:rFonts w:ascii="Arial" w:hAnsi="Arial" w:cs="Arial"/>
                <w:b/>
                <w:sz w:val="18"/>
                <w:szCs w:val="18"/>
              </w:rPr>
              <w:t xml:space="preserve">(If </w:t>
            </w:r>
            <w:r w:rsidR="0006494C" w:rsidRPr="00E80401">
              <w:rPr>
                <w:rFonts w:ascii="Arial" w:hAnsi="Arial" w:cs="Arial"/>
                <w:b/>
                <w:sz w:val="18"/>
                <w:szCs w:val="18"/>
              </w:rPr>
              <w:t>position</w:t>
            </w:r>
            <w:r w:rsidRPr="00E80401">
              <w:rPr>
                <w:rFonts w:ascii="Arial" w:hAnsi="Arial" w:cs="Arial"/>
                <w:b/>
                <w:sz w:val="18"/>
                <w:szCs w:val="18"/>
              </w:rPr>
              <w:t xml:space="preserve"> is already funded, name the source and describe why </w:t>
            </w:r>
            <w:r w:rsidR="00662183" w:rsidRPr="00E80401">
              <w:rPr>
                <w:rFonts w:ascii="Arial" w:hAnsi="Arial" w:cs="Arial"/>
                <w:b/>
                <w:sz w:val="18"/>
                <w:szCs w:val="18"/>
              </w:rPr>
              <w:t xml:space="preserve">it </w:t>
            </w:r>
            <w:r w:rsidRPr="00E80401">
              <w:rPr>
                <w:rFonts w:ascii="Arial" w:hAnsi="Arial" w:cs="Arial"/>
                <w:b/>
                <w:sz w:val="18"/>
                <w:szCs w:val="18"/>
              </w:rPr>
              <w:t>is not sufficient for future funding.</w:t>
            </w:r>
            <w:r w:rsidR="0006494C" w:rsidRPr="00E80401">
              <w:rPr>
                <w:rFonts w:ascii="Arial" w:hAnsi="Arial" w:cs="Arial"/>
                <w:b/>
                <w:sz w:val="18"/>
                <w:szCs w:val="18"/>
              </w:rPr>
              <w:t>)</w:t>
            </w:r>
          </w:p>
        </w:tc>
        <w:tc>
          <w:tcPr>
            <w:tcW w:w="1440" w:type="dxa"/>
            <w:tcBorders>
              <w:top w:val="single" w:sz="4" w:space="0" w:color="000000"/>
            </w:tcBorders>
          </w:tcPr>
          <w:p w14:paraId="538270AA"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Amount of Funding Requested (include benefits)</w:t>
            </w:r>
          </w:p>
          <w:p w14:paraId="538270AB" w14:textId="77777777" w:rsidR="005E68B2" w:rsidRPr="00E80401" w:rsidRDefault="005E68B2" w:rsidP="00F7705F">
            <w:pPr>
              <w:spacing w:after="0" w:line="240" w:lineRule="auto"/>
              <w:jc w:val="center"/>
              <w:rPr>
                <w:rFonts w:ascii="Arial" w:eastAsia="Times New Roman" w:hAnsi="Arial" w:cs="Arial"/>
                <w:b/>
                <w:sz w:val="16"/>
                <w:szCs w:val="16"/>
              </w:rPr>
            </w:pPr>
          </w:p>
        </w:tc>
      </w:tr>
      <w:tr w:rsidR="00F80C11" w:rsidRPr="00174EF8" w14:paraId="538270B4" w14:textId="77777777" w:rsidTr="00662183">
        <w:tc>
          <w:tcPr>
            <w:tcW w:w="990" w:type="dxa"/>
          </w:tcPr>
          <w:p w14:paraId="538270AD" w14:textId="77777777" w:rsidR="00F80C11" w:rsidRPr="00174EF8" w:rsidRDefault="00F80C11" w:rsidP="00F7705F">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38270A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AF"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B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B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B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B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BC" w14:textId="77777777" w:rsidTr="00662183">
        <w:tc>
          <w:tcPr>
            <w:tcW w:w="990" w:type="dxa"/>
          </w:tcPr>
          <w:p w14:paraId="538270B5" w14:textId="77777777" w:rsidR="00F80C11" w:rsidRPr="00174EF8" w:rsidRDefault="00F80C11" w:rsidP="00F7705F">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14:paraId="538270B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B7"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B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B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B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B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C4" w14:textId="77777777" w:rsidTr="00662183">
        <w:tc>
          <w:tcPr>
            <w:tcW w:w="990" w:type="dxa"/>
          </w:tcPr>
          <w:p w14:paraId="538270BD"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14:paraId="538270B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BF"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C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C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C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C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CC" w14:textId="77777777" w:rsidTr="00662183">
        <w:tc>
          <w:tcPr>
            <w:tcW w:w="990" w:type="dxa"/>
          </w:tcPr>
          <w:p w14:paraId="538270C5"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14:paraId="538270C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C7"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C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C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C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C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D4" w14:textId="77777777" w:rsidTr="00662183">
        <w:tc>
          <w:tcPr>
            <w:tcW w:w="990" w:type="dxa"/>
          </w:tcPr>
          <w:p w14:paraId="538270CD"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14:paraId="538270CE"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CF"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D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D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D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D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DC" w14:textId="77777777" w:rsidTr="00662183">
        <w:tc>
          <w:tcPr>
            <w:tcW w:w="990" w:type="dxa"/>
          </w:tcPr>
          <w:p w14:paraId="538270D5"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14:paraId="538270D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D7"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D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D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D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D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E4" w14:textId="77777777" w:rsidTr="00662183">
        <w:tc>
          <w:tcPr>
            <w:tcW w:w="990" w:type="dxa"/>
          </w:tcPr>
          <w:p w14:paraId="538270DD"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14:paraId="538270D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DF"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E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E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E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E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EC" w14:textId="77777777" w:rsidTr="00662183">
        <w:tc>
          <w:tcPr>
            <w:tcW w:w="990" w:type="dxa"/>
          </w:tcPr>
          <w:p w14:paraId="538270E5"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14:paraId="538270E6"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E7"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E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E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E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E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F4" w14:textId="77777777" w:rsidTr="00662183">
        <w:tc>
          <w:tcPr>
            <w:tcW w:w="990" w:type="dxa"/>
          </w:tcPr>
          <w:p w14:paraId="538270ED"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14:paraId="538270EE"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38270EF"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F0"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F1"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F2"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F3"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38270FC" w14:textId="77777777" w:rsidTr="00662183">
        <w:tc>
          <w:tcPr>
            <w:tcW w:w="990" w:type="dxa"/>
          </w:tcPr>
          <w:p w14:paraId="538270F5"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14:paraId="538270F6" w14:textId="77777777" w:rsidR="00F80C11" w:rsidRPr="00174EF8" w:rsidRDefault="00F80C1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38270F7" w14:textId="77777777" w:rsidR="00F80C11" w:rsidRPr="007C613D" w:rsidRDefault="00F80C1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38270F8"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38270F9"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38270FA"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8270FB" w14:textId="77777777" w:rsidR="00F80C11" w:rsidRPr="00174EF8" w:rsidRDefault="00F80C1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38270FD" w14:textId="77777777" w:rsidR="00FA2A9E" w:rsidRDefault="00FA2A9E" w:rsidP="00FA2A9E">
      <w:pPr>
        <w:spacing w:after="0" w:line="240" w:lineRule="auto"/>
        <w:rPr>
          <w:rFonts w:ascii="Arial" w:eastAsia="Times New Roman" w:hAnsi="Arial" w:cs="Arial"/>
          <w:b/>
          <w:strike/>
          <w:sz w:val="16"/>
          <w:szCs w:val="16"/>
        </w:rPr>
      </w:pPr>
    </w:p>
    <w:p w14:paraId="538270FE" w14:textId="77777777" w:rsidR="00D8567F" w:rsidRDefault="00D8567F" w:rsidP="00FA2A9E">
      <w:pPr>
        <w:spacing w:after="0" w:line="240" w:lineRule="auto"/>
        <w:rPr>
          <w:rFonts w:ascii="Arial" w:eastAsia="Times New Roman" w:hAnsi="Arial" w:cs="Arial"/>
          <w:b/>
          <w:strike/>
          <w:sz w:val="16"/>
          <w:szCs w:val="16"/>
        </w:rPr>
      </w:pPr>
    </w:p>
    <w:p w14:paraId="538270FF"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53827100"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53827101"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53827102"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53827103" w14:textId="77777777" w:rsidR="00B86F29" w:rsidRDefault="00284279" w:rsidP="00DC59D0">
      <w:pPr>
        <w:tabs>
          <w:tab w:val="left" w:leader="underscore" w:pos="12780"/>
        </w:tabs>
        <w:spacing w:after="0" w:line="240" w:lineRule="auto"/>
        <w:rPr>
          <w:b/>
          <w:sz w:val="24"/>
          <w:szCs w:val="24"/>
        </w:rPr>
      </w:pPr>
      <w:r>
        <w:rPr>
          <w:rFonts w:ascii="Arial" w:eastAsia="Times New Roman" w:hAnsi="Arial" w:cs="Arial"/>
          <w:b/>
          <w:sz w:val="16"/>
          <w:szCs w:val="16"/>
        </w:rPr>
        <w:tab/>
      </w:r>
    </w:p>
    <w:p w14:paraId="53827104" w14:textId="77777777" w:rsidR="00172778" w:rsidRDefault="00CE7AAF" w:rsidP="00566AA2">
      <w:pPr>
        <w:tabs>
          <w:tab w:val="left" w:pos="450"/>
          <w:tab w:val="left" w:pos="11790"/>
        </w:tabs>
        <w:spacing w:after="0" w:line="240" w:lineRule="auto"/>
        <w:rPr>
          <w:b/>
          <w:sz w:val="24"/>
          <w:szCs w:val="24"/>
        </w:rPr>
      </w:pPr>
      <w:r>
        <w:rPr>
          <w:b/>
          <w:sz w:val="24"/>
          <w:szCs w:val="24"/>
        </w:rPr>
        <w:tab/>
      </w:r>
      <w:r w:rsidR="00B86F29" w:rsidRPr="00CA39B4">
        <w:rPr>
          <w:b/>
          <w:sz w:val="24"/>
          <w:szCs w:val="24"/>
        </w:rPr>
        <w:t>Department Chair/Designee Signature</w:t>
      </w:r>
      <w:r w:rsidR="00284279">
        <w:rPr>
          <w:b/>
          <w:sz w:val="24"/>
          <w:szCs w:val="24"/>
        </w:rPr>
        <w:tab/>
      </w:r>
      <w:r w:rsidR="00B86F29">
        <w:rPr>
          <w:b/>
          <w:sz w:val="24"/>
          <w:szCs w:val="24"/>
        </w:rPr>
        <w:t>Date</w:t>
      </w:r>
    </w:p>
    <w:p w14:paraId="53827105" w14:textId="77777777" w:rsidR="001113FE" w:rsidRDefault="001113FE" w:rsidP="00DC59D0">
      <w:pPr>
        <w:tabs>
          <w:tab w:val="left" w:leader="underscore" w:pos="12780"/>
        </w:tabs>
        <w:spacing w:before="120" w:after="0" w:line="240" w:lineRule="auto"/>
        <w:rPr>
          <w:rFonts w:ascii="Arial" w:eastAsia="Times New Roman" w:hAnsi="Arial" w:cs="Arial"/>
          <w:b/>
          <w:sz w:val="16"/>
          <w:szCs w:val="16"/>
        </w:rPr>
      </w:pPr>
    </w:p>
    <w:p w14:paraId="53827106" w14:textId="77777777" w:rsidR="00B86F29" w:rsidRDefault="00172778" w:rsidP="00DC59D0">
      <w:pPr>
        <w:tabs>
          <w:tab w:val="left" w:leader="underscore" w:pos="12780"/>
        </w:tabs>
        <w:spacing w:before="120" w:after="0" w:line="240" w:lineRule="auto"/>
        <w:rPr>
          <w:b/>
          <w:sz w:val="24"/>
          <w:szCs w:val="24"/>
        </w:rPr>
      </w:pPr>
      <w:r>
        <w:rPr>
          <w:rFonts w:ascii="Arial" w:eastAsia="Times New Roman" w:hAnsi="Arial" w:cs="Arial"/>
          <w:b/>
          <w:sz w:val="16"/>
          <w:szCs w:val="16"/>
        </w:rPr>
        <w:tab/>
      </w:r>
    </w:p>
    <w:p w14:paraId="53827107" w14:textId="77777777" w:rsidR="002D49CB" w:rsidRPr="008605DA" w:rsidRDefault="00CE7AAF" w:rsidP="00284279">
      <w:pPr>
        <w:tabs>
          <w:tab w:val="left" w:pos="450"/>
          <w:tab w:val="left" w:pos="11790"/>
        </w:tabs>
        <w:spacing w:after="0" w:line="240" w:lineRule="auto"/>
        <w:rPr>
          <w:b/>
          <w:sz w:val="24"/>
          <w:szCs w:val="24"/>
        </w:rPr>
      </w:pPr>
      <w:r>
        <w:rPr>
          <w:b/>
          <w:sz w:val="24"/>
          <w:szCs w:val="24"/>
        </w:rPr>
        <w:tab/>
      </w:r>
      <w:r w:rsidR="006A0202">
        <w:rPr>
          <w:b/>
          <w:sz w:val="24"/>
          <w:szCs w:val="24"/>
        </w:rPr>
        <w:t>Division Dean Signature</w:t>
      </w:r>
      <w:r w:rsidR="006A0202">
        <w:rPr>
          <w:b/>
          <w:sz w:val="24"/>
          <w:szCs w:val="24"/>
        </w:rPr>
        <w:tab/>
      </w:r>
      <w:r w:rsidR="00A60849" w:rsidRPr="008605DA">
        <w:rPr>
          <w:b/>
          <w:sz w:val="24"/>
          <w:szCs w:val="24"/>
        </w:rPr>
        <w:t>Date</w:t>
      </w:r>
    </w:p>
    <w:sectPr w:rsidR="002D49CB" w:rsidRPr="008605DA" w:rsidSect="00E657F1">
      <w:headerReference w:type="default" r:id="rId31"/>
      <w:footerReference w:type="default" r:id="rId32"/>
      <w:pgSz w:w="15840" w:h="12240" w:orient="landscape"/>
      <w:pgMar w:top="1440" w:right="1440" w:bottom="1440" w:left="144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BC34F" w14:textId="77777777" w:rsidR="00717183" w:rsidRDefault="00717183" w:rsidP="002C5830">
      <w:pPr>
        <w:spacing w:after="0" w:line="240" w:lineRule="auto"/>
      </w:pPr>
      <w:r>
        <w:separator/>
      </w:r>
    </w:p>
  </w:endnote>
  <w:endnote w:type="continuationSeparator" w:id="0">
    <w:p w14:paraId="7B74A3A2" w14:textId="77777777" w:rsidR="00717183" w:rsidRDefault="00717183" w:rsidP="002C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10E" w14:textId="77777777" w:rsidR="00660FC3" w:rsidRDefault="00660FC3" w:rsidP="001F28B1">
    <w:pPr>
      <w:pStyle w:val="Footer"/>
      <w:pBdr>
        <w:top w:val="thinThickSmallGap" w:sz="24" w:space="1" w:color="622423"/>
      </w:pBdr>
      <w:tabs>
        <w:tab w:val="clear" w:pos="4680"/>
        <w:tab w:val="clear" w:pos="9360"/>
        <w:tab w:val="right" w:pos="12960"/>
      </w:tabs>
      <w:rPr>
        <w:rFonts w:ascii="Cambria" w:hAnsi="Cambria"/>
        <w:color w:val="000000" w:themeColor="text1"/>
        <w:sz w:val="18"/>
        <w:szCs w:val="18"/>
      </w:rPr>
    </w:pPr>
    <w:r w:rsidRPr="00B61D65">
      <w:rPr>
        <w:rFonts w:ascii="Cambria" w:hAnsi="Cambria"/>
        <w:color w:val="000000" w:themeColor="text1"/>
        <w:sz w:val="18"/>
        <w:szCs w:val="18"/>
      </w:rPr>
      <w:tab/>
      <w:t>Presented to Faculty Senate, 9/22/2014</w:t>
    </w:r>
  </w:p>
  <w:p w14:paraId="5382710F" w14:textId="77777777" w:rsidR="00660FC3" w:rsidRDefault="00660FC3" w:rsidP="00452825">
    <w:pPr>
      <w:pStyle w:val="Footer"/>
      <w:pBdr>
        <w:top w:val="thinThickSmallGap" w:sz="24" w:space="1" w:color="622423"/>
      </w:pBdr>
      <w:tabs>
        <w:tab w:val="clear" w:pos="4680"/>
        <w:tab w:val="clear" w:pos="9360"/>
        <w:tab w:val="right" w:pos="12960"/>
      </w:tabs>
      <w:rPr>
        <w:rFonts w:ascii="Cambria" w:hAnsi="Cambria"/>
        <w:sz w:val="18"/>
        <w:szCs w:val="18"/>
      </w:rPr>
    </w:pPr>
    <w:r>
      <w:rPr>
        <w:rFonts w:ascii="Cambria" w:hAnsi="Cambria"/>
        <w:sz w:val="18"/>
        <w:szCs w:val="18"/>
      </w:rPr>
      <w:tab/>
      <w:t>Approved by IPC, 10/22/2014</w:t>
    </w:r>
  </w:p>
  <w:p w14:paraId="53827110" w14:textId="77777777" w:rsidR="00660FC3" w:rsidRPr="00B61D65" w:rsidRDefault="00660FC3" w:rsidP="00EA1651">
    <w:pPr>
      <w:pStyle w:val="Footer"/>
      <w:pBdr>
        <w:top w:val="thinThickSmallGap" w:sz="24" w:space="1" w:color="622423"/>
      </w:pBdr>
      <w:tabs>
        <w:tab w:val="clear" w:pos="4680"/>
        <w:tab w:val="clear" w:pos="9360"/>
        <w:tab w:val="right" w:pos="12960"/>
      </w:tabs>
      <w:jc w:val="right"/>
      <w:rPr>
        <w:rFonts w:ascii="Cambria" w:hAnsi="Cambria"/>
        <w:color w:val="000000" w:themeColor="text1"/>
        <w:sz w:val="18"/>
        <w:szCs w:val="18"/>
      </w:rPr>
    </w:pPr>
    <w:r>
      <w:rPr>
        <w:rFonts w:ascii="Cambria" w:hAnsi="Cambria"/>
        <w:color w:val="000000" w:themeColor="text1"/>
        <w:sz w:val="18"/>
        <w:szCs w:val="18"/>
      </w:rPr>
      <w:t>Approved by Faculty Senate, 11/3/14</w:t>
    </w:r>
  </w:p>
  <w:p w14:paraId="53827111" w14:textId="64B5B6D0" w:rsidR="00660FC3" w:rsidRPr="0028450D" w:rsidRDefault="00660FC3" w:rsidP="00633C87">
    <w:pPr>
      <w:pStyle w:val="Footer"/>
      <w:pBdr>
        <w:top w:val="thinThickSmallGap" w:sz="24" w:space="1" w:color="622423"/>
      </w:pBdr>
      <w:tabs>
        <w:tab w:val="clear" w:pos="4680"/>
        <w:tab w:val="clear" w:pos="9360"/>
        <w:tab w:val="right" w:pos="12960"/>
      </w:tabs>
    </w:pPr>
    <w:r>
      <w:rPr>
        <w:rFonts w:ascii="Cambria" w:hAnsi="Cambria"/>
      </w:rPr>
      <w:t xml:space="preserve">PRP Update for Academic Program or Discipline Requests - </w:t>
    </w:r>
    <w:r>
      <w:t>Plan for Academic Year 2015-16</w:t>
    </w:r>
    <w:r>
      <w:rPr>
        <w:rFonts w:ascii="Cambria" w:hAnsi="Cambria"/>
      </w:rPr>
      <w:tab/>
    </w:r>
    <w:r w:rsidRPr="00C42974">
      <w:rPr>
        <w:rFonts w:ascii="Cambria" w:hAnsi="Cambria"/>
        <w:sz w:val="20"/>
        <w:szCs w:val="20"/>
      </w:rPr>
      <w:t xml:space="preserve">Page </w:t>
    </w:r>
    <w:r w:rsidRPr="00C42974">
      <w:rPr>
        <w:sz w:val="20"/>
        <w:szCs w:val="20"/>
      </w:rPr>
      <w:fldChar w:fldCharType="begin"/>
    </w:r>
    <w:r w:rsidRPr="00C42974">
      <w:rPr>
        <w:sz w:val="20"/>
        <w:szCs w:val="20"/>
      </w:rPr>
      <w:instrText xml:space="preserve"> PAGE   \* MERGEFORMAT </w:instrText>
    </w:r>
    <w:r w:rsidRPr="00C42974">
      <w:rPr>
        <w:sz w:val="20"/>
        <w:szCs w:val="20"/>
      </w:rPr>
      <w:fldChar w:fldCharType="separate"/>
    </w:r>
    <w:r w:rsidR="00C268D7" w:rsidRPr="00C268D7">
      <w:rPr>
        <w:rFonts w:ascii="Cambria" w:hAnsi="Cambria"/>
        <w:noProof/>
        <w:sz w:val="20"/>
        <w:szCs w:val="20"/>
      </w:rPr>
      <w:t>2</w:t>
    </w:r>
    <w:r w:rsidRPr="00C42974">
      <w:rPr>
        <w:rFonts w:ascii="Cambria" w:hAnsi="Cambri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4A088" w14:textId="77777777" w:rsidR="00717183" w:rsidRDefault="00717183" w:rsidP="002C5830">
      <w:pPr>
        <w:spacing w:after="0" w:line="240" w:lineRule="auto"/>
      </w:pPr>
      <w:r>
        <w:separator/>
      </w:r>
    </w:p>
  </w:footnote>
  <w:footnote w:type="continuationSeparator" w:id="0">
    <w:p w14:paraId="67928173" w14:textId="77777777" w:rsidR="00717183" w:rsidRDefault="00717183" w:rsidP="002C5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10C" w14:textId="77777777" w:rsidR="00660FC3" w:rsidRPr="00F61877" w:rsidRDefault="00660FC3" w:rsidP="00611FB1">
    <w:pPr>
      <w:spacing w:after="0" w:line="240" w:lineRule="auto"/>
      <w:ind w:left="-180" w:right="-90"/>
      <w:jc w:val="center"/>
      <w:rPr>
        <w:b/>
        <w:sz w:val="28"/>
        <w:szCs w:val="28"/>
        <w:u w:val="single"/>
      </w:rPr>
    </w:pPr>
    <w:r>
      <w:rPr>
        <w:b/>
        <w:sz w:val="28"/>
        <w:szCs w:val="28"/>
      </w:rPr>
      <w:t xml:space="preserve">                                                                              </w:t>
    </w:r>
  </w:p>
  <w:p w14:paraId="5382710D" w14:textId="1ED69BA2" w:rsidR="00660FC3" w:rsidRPr="009423EC" w:rsidRDefault="00660FC3" w:rsidP="00E71CAD">
    <w:pPr>
      <w:spacing w:after="0" w:line="240" w:lineRule="auto"/>
      <w:ind w:right="-180"/>
      <w:jc w:val="center"/>
      <w:rPr>
        <w:b/>
        <w:sz w:val="24"/>
        <w:szCs w:val="24"/>
      </w:rPr>
    </w:pPr>
    <w:r w:rsidRPr="008235FC">
      <w:rPr>
        <w:b/>
        <w:sz w:val="28"/>
        <w:szCs w:val="28"/>
      </w:rPr>
      <w:t xml:space="preserve">PALOMAR COLLEGE </w:t>
    </w:r>
    <w:r>
      <w:rPr>
        <w:b/>
        <w:sz w:val="28"/>
        <w:szCs w:val="28"/>
      </w:rPr>
      <w:t>ACADEMIC</w:t>
    </w:r>
    <w:r w:rsidRPr="008235FC">
      <w:rPr>
        <w:b/>
        <w:sz w:val="28"/>
        <w:szCs w:val="28"/>
      </w:rPr>
      <w:t xml:space="preserve"> PROGRAMS</w:t>
    </w:r>
    <w:r>
      <w:rPr>
        <w:b/>
        <w:sz w:val="28"/>
        <w:szCs w:val="28"/>
      </w:rPr>
      <w:t xml:space="preserve"> </w:t>
    </w:r>
    <w:r w:rsidRPr="008235FC">
      <w:rPr>
        <w:b/>
        <w:sz w:val="28"/>
        <w:szCs w:val="28"/>
      </w:rPr>
      <w:t>–</w:t>
    </w:r>
    <w:r>
      <w:rPr>
        <w:b/>
        <w:sz w:val="28"/>
        <w:szCs w:val="28"/>
      </w:rPr>
      <w:t xml:space="preserve"> </w:t>
    </w:r>
    <w:r w:rsidRPr="008235FC">
      <w:rPr>
        <w:b/>
        <w:sz w:val="28"/>
        <w:szCs w:val="28"/>
      </w:rPr>
      <w:t>PROGRAM REVIEW AND PLANNING</w:t>
    </w:r>
    <w:r>
      <w:rPr>
        <w:b/>
        <w:sz w:val="28"/>
        <w:szCs w:val="28"/>
      </w:rPr>
      <w:br/>
    </w:r>
    <w:r>
      <w:rPr>
        <w:b/>
        <w:sz w:val="28"/>
        <w:szCs w:val="28"/>
      </w:rPr>
      <w:tab/>
      <w:t>YEAR TWO UPDATE</w:t>
    </w:r>
    <w:r>
      <w:rPr>
        <w:b/>
        <w:sz w:val="24"/>
        <w:szCs w:val="24"/>
      </w:rPr>
      <w:t xml:space="preserve"> </w:t>
    </w:r>
    <w:r w:rsidRPr="00EA1651">
      <w:rPr>
        <w:b/>
        <w:sz w:val="28"/>
        <w:szCs w:val="28"/>
      </w:rPr>
      <w:t xml:space="preserve">– </w:t>
    </w:r>
    <w:r>
      <w:rPr>
        <w:b/>
        <w:sz w:val="28"/>
        <w:szCs w:val="28"/>
      </w:rPr>
      <w:t>2015-16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40A06"/>
    <w:multiLevelType w:val="hybridMultilevel"/>
    <w:tmpl w:val="41DABE5A"/>
    <w:lvl w:ilvl="0" w:tplc="55724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A4EEE"/>
    <w:multiLevelType w:val="hybridMultilevel"/>
    <w:tmpl w:val="3518678C"/>
    <w:lvl w:ilvl="0" w:tplc="8D9ABE68">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77ECB"/>
    <w:multiLevelType w:val="hybridMultilevel"/>
    <w:tmpl w:val="37D0A25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C7597E"/>
    <w:multiLevelType w:val="hybridMultilevel"/>
    <w:tmpl w:val="230E21AC"/>
    <w:lvl w:ilvl="0" w:tplc="DCC863A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09284B"/>
    <w:multiLevelType w:val="hybridMultilevel"/>
    <w:tmpl w:val="F2D6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0C6132"/>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 w:numId="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09"/>
    <w:rsid w:val="00003163"/>
    <w:rsid w:val="000115BE"/>
    <w:rsid w:val="00013435"/>
    <w:rsid w:val="00021CD1"/>
    <w:rsid w:val="00022D81"/>
    <w:rsid w:val="00031155"/>
    <w:rsid w:val="00031FCE"/>
    <w:rsid w:val="00034756"/>
    <w:rsid w:val="00043B62"/>
    <w:rsid w:val="000464A1"/>
    <w:rsid w:val="00053729"/>
    <w:rsid w:val="00054D28"/>
    <w:rsid w:val="00060D3A"/>
    <w:rsid w:val="0006494C"/>
    <w:rsid w:val="00070A5C"/>
    <w:rsid w:val="00070CA7"/>
    <w:rsid w:val="00081677"/>
    <w:rsid w:val="00082D4B"/>
    <w:rsid w:val="000835F1"/>
    <w:rsid w:val="00085786"/>
    <w:rsid w:val="00091E6E"/>
    <w:rsid w:val="00096921"/>
    <w:rsid w:val="00096BD7"/>
    <w:rsid w:val="00097BCE"/>
    <w:rsid w:val="000A0007"/>
    <w:rsid w:val="000A0BB4"/>
    <w:rsid w:val="000B0707"/>
    <w:rsid w:val="000B1EEF"/>
    <w:rsid w:val="000C146C"/>
    <w:rsid w:val="000C35C8"/>
    <w:rsid w:val="000C6A87"/>
    <w:rsid w:val="000D0B0C"/>
    <w:rsid w:val="000D0BBF"/>
    <w:rsid w:val="000D2808"/>
    <w:rsid w:val="000E11CA"/>
    <w:rsid w:val="000E2CA8"/>
    <w:rsid w:val="000E300A"/>
    <w:rsid w:val="000E6B76"/>
    <w:rsid w:val="000E7BE4"/>
    <w:rsid w:val="000F0948"/>
    <w:rsid w:val="000F0CAA"/>
    <w:rsid w:val="001113FE"/>
    <w:rsid w:val="001140BA"/>
    <w:rsid w:val="001165B8"/>
    <w:rsid w:val="00120501"/>
    <w:rsid w:val="00123AB7"/>
    <w:rsid w:val="001327C9"/>
    <w:rsid w:val="00134BFB"/>
    <w:rsid w:val="001412A9"/>
    <w:rsid w:val="00144FEA"/>
    <w:rsid w:val="00145263"/>
    <w:rsid w:val="0014546B"/>
    <w:rsid w:val="00145844"/>
    <w:rsid w:val="00151074"/>
    <w:rsid w:val="00153289"/>
    <w:rsid w:val="00156C26"/>
    <w:rsid w:val="00162554"/>
    <w:rsid w:val="00167D2D"/>
    <w:rsid w:val="00172778"/>
    <w:rsid w:val="00174EF8"/>
    <w:rsid w:val="0017560D"/>
    <w:rsid w:val="001815D7"/>
    <w:rsid w:val="001817F7"/>
    <w:rsid w:val="00191B70"/>
    <w:rsid w:val="00197311"/>
    <w:rsid w:val="001A3EE4"/>
    <w:rsid w:val="001A5B52"/>
    <w:rsid w:val="001B0F65"/>
    <w:rsid w:val="001C52BF"/>
    <w:rsid w:val="001C6C0B"/>
    <w:rsid w:val="001C6FEE"/>
    <w:rsid w:val="001D1D32"/>
    <w:rsid w:val="001D20E0"/>
    <w:rsid w:val="001D36A6"/>
    <w:rsid w:val="001D3C3D"/>
    <w:rsid w:val="001D4B6C"/>
    <w:rsid w:val="001E7EB6"/>
    <w:rsid w:val="001F05E1"/>
    <w:rsid w:val="001F0C5A"/>
    <w:rsid w:val="001F1FCA"/>
    <w:rsid w:val="001F28B1"/>
    <w:rsid w:val="001F50C7"/>
    <w:rsid w:val="0020052F"/>
    <w:rsid w:val="002024D9"/>
    <w:rsid w:val="00203EAF"/>
    <w:rsid w:val="00204795"/>
    <w:rsid w:val="002152E4"/>
    <w:rsid w:val="00220EA5"/>
    <w:rsid w:val="00224B97"/>
    <w:rsid w:val="00235B21"/>
    <w:rsid w:val="00235DD8"/>
    <w:rsid w:val="00240D66"/>
    <w:rsid w:val="00242AA2"/>
    <w:rsid w:val="002431F8"/>
    <w:rsid w:val="00246759"/>
    <w:rsid w:val="00260AC3"/>
    <w:rsid w:val="00261E14"/>
    <w:rsid w:val="00267A89"/>
    <w:rsid w:val="002702DB"/>
    <w:rsid w:val="00275B96"/>
    <w:rsid w:val="002817DD"/>
    <w:rsid w:val="00281D84"/>
    <w:rsid w:val="00282050"/>
    <w:rsid w:val="00284279"/>
    <w:rsid w:val="0028450D"/>
    <w:rsid w:val="00287357"/>
    <w:rsid w:val="00287B7C"/>
    <w:rsid w:val="00291F3A"/>
    <w:rsid w:val="002920D1"/>
    <w:rsid w:val="00293A8A"/>
    <w:rsid w:val="0029744D"/>
    <w:rsid w:val="002A253C"/>
    <w:rsid w:val="002A27DB"/>
    <w:rsid w:val="002A6B28"/>
    <w:rsid w:val="002B0455"/>
    <w:rsid w:val="002B2F1D"/>
    <w:rsid w:val="002B6DD3"/>
    <w:rsid w:val="002C2672"/>
    <w:rsid w:val="002C2C65"/>
    <w:rsid w:val="002C3380"/>
    <w:rsid w:val="002C5830"/>
    <w:rsid w:val="002D46F0"/>
    <w:rsid w:val="002D49CB"/>
    <w:rsid w:val="002D7E1A"/>
    <w:rsid w:val="002E3A76"/>
    <w:rsid w:val="002E4C68"/>
    <w:rsid w:val="002F31F9"/>
    <w:rsid w:val="002F3BA9"/>
    <w:rsid w:val="002F7F73"/>
    <w:rsid w:val="00303364"/>
    <w:rsid w:val="00311263"/>
    <w:rsid w:val="00327359"/>
    <w:rsid w:val="00330A3B"/>
    <w:rsid w:val="003324E1"/>
    <w:rsid w:val="00333539"/>
    <w:rsid w:val="0033577C"/>
    <w:rsid w:val="00343B44"/>
    <w:rsid w:val="00343DA5"/>
    <w:rsid w:val="00357B6E"/>
    <w:rsid w:val="00361642"/>
    <w:rsid w:val="00363511"/>
    <w:rsid w:val="0037266E"/>
    <w:rsid w:val="003762AB"/>
    <w:rsid w:val="00383467"/>
    <w:rsid w:val="00385C71"/>
    <w:rsid w:val="0038752E"/>
    <w:rsid w:val="003903A4"/>
    <w:rsid w:val="00392046"/>
    <w:rsid w:val="003A03A2"/>
    <w:rsid w:val="003A0456"/>
    <w:rsid w:val="003A230F"/>
    <w:rsid w:val="003A5A00"/>
    <w:rsid w:val="003A6D9D"/>
    <w:rsid w:val="003A7548"/>
    <w:rsid w:val="003B2FE6"/>
    <w:rsid w:val="003B6FCD"/>
    <w:rsid w:val="003B75C6"/>
    <w:rsid w:val="003B7D35"/>
    <w:rsid w:val="003C06FB"/>
    <w:rsid w:val="003C1A4F"/>
    <w:rsid w:val="003C1E12"/>
    <w:rsid w:val="003C28B9"/>
    <w:rsid w:val="003C3FAC"/>
    <w:rsid w:val="003C6FC8"/>
    <w:rsid w:val="003D167F"/>
    <w:rsid w:val="003E0AC8"/>
    <w:rsid w:val="003E7EAD"/>
    <w:rsid w:val="003F47D6"/>
    <w:rsid w:val="003F5CEA"/>
    <w:rsid w:val="004054FA"/>
    <w:rsid w:val="0041147E"/>
    <w:rsid w:val="0041227A"/>
    <w:rsid w:val="004143D1"/>
    <w:rsid w:val="00414847"/>
    <w:rsid w:val="00414ADA"/>
    <w:rsid w:val="00431CE2"/>
    <w:rsid w:val="00433EDC"/>
    <w:rsid w:val="004341B6"/>
    <w:rsid w:val="00434EA9"/>
    <w:rsid w:val="00437505"/>
    <w:rsid w:val="00444BEE"/>
    <w:rsid w:val="0044738C"/>
    <w:rsid w:val="00447DAA"/>
    <w:rsid w:val="004502ED"/>
    <w:rsid w:val="00452825"/>
    <w:rsid w:val="00454718"/>
    <w:rsid w:val="00455458"/>
    <w:rsid w:val="0046286C"/>
    <w:rsid w:val="00473087"/>
    <w:rsid w:val="0048033D"/>
    <w:rsid w:val="0048140B"/>
    <w:rsid w:val="00484209"/>
    <w:rsid w:val="00487126"/>
    <w:rsid w:val="00495A7F"/>
    <w:rsid w:val="004A6D0A"/>
    <w:rsid w:val="004A70F3"/>
    <w:rsid w:val="004B0712"/>
    <w:rsid w:val="004B3D7C"/>
    <w:rsid w:val="004C2338"/>
    <w:rsid w:val="004C4AE9"/>
    <w:rsid w:val="004C6A66"/>
    <w:rsid w:val="004D4B05"/>
    <w:rsid w:val="004E18B0"/>
    <w:rsid w:val="004E3894"/>
    <w:rsid w:val="004E69F3"/>
    <w:rsid w:val="004E7A6D"/>
    <w:rsid w:val="004E7A7F"/>
    <w:rsid w:val="004F1E7C"/>
    <w:rsid w:val="004F5296"/>
    <w:rsid w:val="00501089"/>
    <w:rsid w:val="00503B75"/>
    <w:rsid w:val="00507245"/>
    <w:rsid w:val="0051218E"/>
    <w:rsid w:val="00520E5B"/>
    <w:rsid w:val="00521758"/>
    <w:rsid w:val="005265F1"/>
    <w:rsid w:val="00526BD1"/>
    <w:rsid w:val="00530CD1"/>
    <w:rsid w:val="00536922"/>
    <w:rsid w:val="00537C9A"/>
    <w:rsid w:val="00542996"/>
    <w:rsid w:val="00542C64"/>
    <w:rsid w:val="00543682"/>
    <w:rsid w:val="0055218D"/>
    <w:rsid w:val="005522F5"/>
    <w:rsid w:val="00560EB2"/>
    <w:rsid w:val="00562B22"/>
    <w:rsid w:val="005633DD"/>
    <w:rsid w:val="00564EB2"/>
    <w:rsid w:val="00566AA2"/>
    <w:rsid w:val="0057367C"/>
    <w:rsid w:val="00573FDF"/>
    <w:rsid w:val="00574BD3"/>
    <w:rsid w:val="005820FF"/>
    <w:rsid w:val="00584191"/>
    <w:rsid w:val="00585BF9"/>
    <w:rsid w:val="00587CF7"/>
    <w:rsid w:val="00590719"/>
    <w:rsid w:val="00590737"/>
    <w:rsid w:val="00590901"/>
    <w:rsid w:val="00590B67"/>
    <w:rsid w:val="00592701"/>
    <w:rsid w:val="00592D9E"/>
    <w:rsid w:val="0059522F"/>
    <w:rsid w:val="005A0BDC"/>
    <w:rsid w:val="005A15FA"/>
    <w:rsid w:val="005A291F"/>
    <w:rsid w:val="005A3470"/>
    <w:rsid w:val="005A3644"/>
    <w:rsid w:val="005A3B81"/>
    <w:rsid w:val="005A5B41"/>
    <w:rsid w:val="005A740A"/>
    <w:rsid w:val="005B0597"/>
    <w:rsid w:val="005B26F5"/>
    <w:rsid w:val="005B297A"/>
    <w:rsid w:val="005D026B"/>
    <w:rsid w:val="005D032D"/>
    <w:rsid w:val="005E15AA"/>
    <w:rsid w:val="005E3341"/>
    <w:rsid w:val="005E68B2"/>
    <w:rsid w:val="005E6D2C"/>
    <w:rsid w:val="005E78E3"/>
    <w:rsid w:val="005F1CEE"/>
    <w:rsid w:val="005F2A7C"/>
    <w:rsid w:val="005F2F15"/>
    <w:rsid w:val="006115E7"/>
    <w:rsid w:val="00611FB1"/>
    <w:rsid w:val="006172C9"/>
    <w:rsid w:val="00624F43"/>
    <w:rsid w:val="0062567B"/>
    <w:rsid w:val="00626BFA"/>
    <w:rsid w:val="00630DDD"/>
    <w:rsid w:val="00631044"/>
    <w:rsid w:val="00631DF9"/>
    <w:rsid w:val="00633C87"/>
    <w:rsid w:val="00640AB5"/>
    <w:rsid w:val="006413D5"/>
    <w:rsid w:val="00645873"/>
    <w:rsid w:val="00647159"/>
    <w:rsid w:val="006500FE"/>
    <w:rsid w:val="00660FC3"/>
    <w:rsid w:val="00662183"/>
    <w:rsid w:val="0066341F"/>
    <w:rsid w:val="006720E1"/>
    <w:rsid w:val="00682DD4"/>
    <w:rsid w:val="00686C02"/>
    <w:rsid w:val="006954A6"/>
    <w:rsid w:val="00697BD6"/>
    <w:rsid w:val="006A0202"/>
    <w:rsid w:val="006A251A"/>
    <w:rsid w:val="006A3DED"/>
    <w:rsid w:val="006B2556"/>
    <w:rsid w:val="006B343E"/>
    <w:rsid w:val="006B3D8E"/>
    <w:rsid w:val="006B6219"/>
    <w:rsid w:val="006C7493"/>
    <w:rsid w:val="006D5CE8"/>
    <w:rsid w:val="006E165C"/>
    <w:rsid w:val="006E5143"/>
    <w:rsid w:val="006F281B"/>
    <w:rsid w:val="00700E7C"/>
    <w:rsid w:val="00704131"/>
    <w:rsid w:val="00714F5B"/>
    <w:rsid w:val="00717183"/>
    <w:rsid w:val="00722002"/>
    <w:rsid w:val="00726131"/>
    <w:rsid w:val="00727AC8"/>
    <w:rsid w:val="0073127D"/>
    <w:rsid w:val="00740F21"/>
    <w:rsid w:val="00752192"/>
    <w:rsid w:val="00753D98"/>
    <w:rsid w:val="0075666D"/>
    <w:rsid w:val="007605EA"/>
    <w:rsid w:val="00761D23"/>
    <w:rsid w:val="007709D3"/>
    <w:rsid w:val="007721D8"/>
    <w:rsid w:val="007879F6"/>
    <w:rsid w:val="007A64C5"/>
    <w:rsid w:val="007A7386"/>
    <w:rsid w:val="007B64F6"/>
    <w:rsid w:val="007C613D"/>
    <w:rsid w:val="007D0DBC"/>
    <w:rsid w:val="007D4EA8"/>
    <w:rsid w:val="007D57D9"/>
    <w:rsid w:val="007D7837"/>
    <w:rsid w:val="007D7938"/>
    <w:rsid w:val="007E033A"/>
    <w:rsid w:val="007F2A67"/>
    <w:rsid w:val="007F3462"/>
    <w:rsid w:val="008021F1"/>
    <w:rsid w:val="00811B73"/>
    <w:rsid w:val="008205F4"/>
    <w:rsid w:val="00822427"/>
    <w:rsid w:val="008235FC"/>
    <w:rsid w:val="00837687"/>
    <w:rsid w:val="00837E7C"/>
    <w:rsid w:val="008404E6"/>
    <w:rsid w:val="0084288E"/>
    <w:rsid w:val="00844056"/>
    <w:rsid w:val="00844883"/>
    <w:rsid w:val="00850AF2"/>
    <w:rsid w:val="00853D36"/>
    <w:rsid w:val="0085442C"/>
    <w:rsid w:val="008605DA"/>
    <w:rsid w:val="00863044"/>
    <w:rsid w:val="0086446F"/>
    <w:rsid w:val="00865120"/>
    <w:rsid w:val="00870773"/>
    <w:rsid w:val="0088722A"/>
    <w:rsid w:val="00890C10"/>
    <w:rsid w:val="00890DB2"/>
    <w:rsid w:val="00896967"/>
    <w:rsid w:val="008A28F5"/>
    <w:rsid w:val="008A2C1A"/>
    <w:rsid w:val="008A3B45"/>
    <w:rsid w:val="008A4F5E"/>
    <w:rsid w:val="008A58DF"/>
    <w:rsid w:val="008A6CC8"/>
    <w:rsid w:val="008B196F"/>
    <w:rsid w:val="008B689D"/>
    <w:rsid w:val="008B6E5A"/>
    <w:rsid w:val="008C13DA"/>
    <w:rsid w:val="008C2F87"/>
    <w:rsid w:val="008C407A"/>
    <w:rsid w:val="008C4483"/>
    <w:rsid w:val="008C5B87"/>
    <w:rsid w:val="008D05CA"/>
    <w:rsid w:val="008D0F28"/>
    <w:rsid w:val="008D416B"/>
    <w:rsid w:val="008D5482"/>
    <w:rsid w:val="008D5EE2"/>
    <w:rsid w:val="008E54EF"/>
    <w:rsid w:val="009011A0"/>
    <w:rsid w:val="009015F1"/>
    <w:rsid w:val="0090160F"/>
    <w:rsid w:val="009025B1"/>
    <w:rsid w:val="00910CB8"/>
    <w:rsid w:val="00911E1B"/>
    <w:rsid w:val="00911FD0"/>
    <w:rsid w:val="00917192"/>
    <w:rsid w:val="00924E22"/>
    <w:rsid w:val="00927505"/>
    <w:rsid w:val="00931010"/>
    <w:rsid w:val="00933C53"/>
    <w:rsid w:val="00940ECD"/>
    <w:rsid w:val="009423EC"/>
    <w:rsid w:val="009458A9"/>
    <w:rsid w:val="00947C46"/>
    <w:rsid w:val="00950DEC"/>
    <w:rsid w:val="0095265D"/>
    <w:rsid w:val="00954334"/>
    <w:rsid w:val="00954C11"/>
    <w:rsid w:val="00960139"/>
    <w:rsid w:val="00962336"/>
    <w:rsid w:val="00964DE5"/>
    <w:rsid w:val="00972AC6"/>
    <w:rsid w:val="00973C38"/>
    <w:rsid w:val="009834DE"/>
    <w:rsid w:val="00984B10"/>
    <w:rsid w:val="00992A56"/>
    <w:rsid w:val="00995413"/>
    <w:rsid w:val="009A0D42"/>
    <w:rsid w:val="009A68B0"/>
    <w:rsid w:val="009A76FF"/>
    <w:rsid w:val="009B0C31"/>
    <w:rsid w:val="009B2733"/>
    <w:rsid w:val="009B6388"/>
    <w:rsid w:val="009C3159"/>
    <w:rsid w:val="009D0B6C"/>
    <w:rsid w:val="009D1DE0"/>
    <w:rsid w:val="009D4802"/>
    <w:rsid w:val="009D6DC9"/>
    <w:rsid w:val="009D7A32"/>
    <w:rsid w:val="009E46D8"/>
    <w:rsid w:val="009E58DF"/>
    <w:rsid w:val="009F3A99"/>
    <w:rsid w:val="009F4085"/>
    <w:rsid w:val="00A07124"/>
    <w:rsid w:val="00A172BC"/>
    <w:rsid w:val="00A22977"/>
    <w:rsid w:val="00A26EC3"/>
    <w:rsid w:val="00A270D4"/>
    <w:rsid w:val="00A40FE4"/>
    <w:rsid w:val="00A45A86"/>
    <w:rsid w:val="00A548AB"/>
    <w:rsid w:val="00A55607"/>
    <w:rsid w:val="00A600F9"/>
    <w:rsid w:val="00A60849"/>
    <w:rsid w:val="00A62373"/>
    <w:rsid w:val="00A6516A"/>
    <w:rsid w:val="00A74C07"/>
    <w:rsid w:val="00A77B42"/>
    <w:rsid w:val="00A85B95"/>
    <w:rsid w:val="00A875C6"/>
    <w:rsid w:val="00A87664"/>
    <w:rsid w:val="00A93C35"/>
    <w:rsid w:val="00A97E85"/>
    <w:rsid w:val="00AA0D86"/>
    <w:rsid w:val="00AA2359"/>
    <w:rsid w:val="00AB2D43"/>
    <w:rsid w:val="00AB4FDA"/>
    <w:rsid w:val="00AB6118"/>
    <w:rsid w:val="00AB6A8B"/>
    <w:rsid w:val="00AC33C5"/>
    <w:rsid w:val="00AC4415"/>
    <w:rsid w:val="00AC56F1"/>
    <w:rsid w:val="00AE1774"/>
    <w:rsid w:val="00AE5216"/>
    <w:rsid w:val="00AE7BD0"/>
    <w:rsid w:val="00AE7D35"/>
    <w:rsid w:val="00B00765"/>
    <w:rsid w:val="00B0207B"/>
    <w:rsid w:val="00B02664"/>
    <w:rsid w:val="00B03BB5"/>
    <w:rsid w:val="00B12F95"/>
    <w:rsid w:val="00B13943"/>
    <w:rsid w:val="00B216FE"/>
    <w:rsid w:val="00B2217F"/>
    <w:rsid w:val="00B236DD"/>
    <w:rsid w:val="00B408C8"/>
    <w:rsid w:val="00B40E90"/>
    <w:rsid w:val="00B42350"/>
    <w:rsid w:val="00B42E6C"/>
    <w:rsid w:val="00B52643"/>
    <w:rsid w:val="00B52F54"/>
    <w:rsid w:val="00B61503"/>
    <w:rsid w:val="00B61D65"/>
    <w:rsid w:val="00B624B0"/>
    <w:rsid w:val="00B676F3"/>
    <w:rsid w:val="00B713F4"/>
    <w:rsid w:val="00B718BD"/>
    <w:rsid w:val="00B7472C"/>
    <w:rsid w:val="00B756D8"/>
    <w:rsid w:val="00B77348"/>
    <w:rsid w:val="00B81144"/>
    <w:rsid w:val="00B865A0"/>
    <w:rsid w:val="00B86F29"/>
    <w:rsid w:val="00B86F2C"/>
    <w:rsid w:val="00B903C1"/>
    <w:rsid w:val="00B904E2"/>
    <w:rsid w:val="00BA3898"/>
    <w:rsid w:val="00BA7AF8"/>
    <w:rsid w:val="00BA7D1A"/>
    <w:rsid w:val="00BB0949"/>
    <w:rsid w:val="00BB3DDB"/>
    <w:rsid w:val="00BB4267"/>
    <w:rsid w:val="00BC2465"/>
    <w:rsid w:val="00BC34DC"/>
    <w:rsid w:val="00BC4C52"/>
    <w:rsid w:val="00BE1C9D"/>
    <w:rsid w:val="00BE2861"/>
    <w:rsid w:val="00BE4DDB"/>
    <w:rsid w:val="00BE66E7"/>
    <w:rsid w:val="00BF1705"/>
    <w:rsid w:val="00BF2D3C"/>
    <w:rsid w:val="00C03CEE"/>
    <w:rsid w:val="00C119C0"/>
    <w:rsid w:val="00C24762"/>
    <w:rsid w:val="00C268D7"/>
    <w:rsid w:val="00C311B0"/>
    <w:rsid w:val="00C3483F"/>
    <w:rsid w:val="00C34A20"/>
    <w:rsid w:val="00C34BFF"/>
    <w:rsid w:val="00C379B1"/>
    <w:rsid w:val="00C401D9"/>
    <w:rsid w:val="00C41C34"/>
    <w:rsid w:val="00C42974"/>
    <w:rsid w:val="00C53E86"/>
    <w:rsid w:val="00C6114E"/>
    <w:rsid w:val="00C61CD5"/>
    <w:rsid w:val="00C64E24"/>
    <w:rsid w:val="00C726EE"/>
    <w:rsid w:val="00C8150B"/>
    <w:rsid w:val="00C862E7"/>
    <w:rsid w:val="00C8669F"/>
    <w:rsid w:val="00C92DD5"/>
    <w:rsid w:val="00C96C42"/>
    <w:rsid w:val="00C976F3"/>
    <w:rsid w:val="00CA39B4"/>
    <w:rsid w:val="00CA4F25"/>
    <w:rsid w:val="00CB4503"/>
    <w:rsid w:val="00CC1FE9"/>
    <w:rsid w:val="00CC6969"/>
    <w:rsid w:val="00CD5084"/>
    <w:rsid w:val="00CD62FD"/>
    <w:rsid w:val="00CD703D"/>
    <w:rsid w:val="00CE08A9"/>
    <w:rsid w:val="00CE5C25"/>
    <w:rsid w:val="00CE633F"/>
    <w:rsid w:val="00CE743C"/>
    <w:rsid w:val="00CE7AAF"/>
    <w:rsid w:val="00D04A7D"/>
    <w:rsid w:val="00D067F5"/>
    <w:rsid w:val="00D13099"/>
    <w:rsid w:val="00D179DC"/>
    <w:rsid w:val="00D23F83"/>
    <w:rsid w:val="00D24BF3"/>
    <w:rsid w:val="00D272E5"/>
    <w:rsid w:val="00D3153A"/>
    <w:rsid w:val="00D331E0"/>
    <w:rsid w:val="00D3510C"/>
    <w:rsid w:val="00D369A9"/>
    <w:rsid w:val="00D51BD1"/>
    <w:rsid w:val="00D5757A"/>
    <w:rsid w:val="00D57CB7"/>
    <w:rsid w:val="00D63B4A"/>
    <w:rsid w:val="00D64EE6"/>
    <w:rsid w:val="00D70238"/>
    <w:rsid w:val="00D7145B"/>
    <w:rsid w:val="00D75779"/>
    <w:rsid w:val="00D76C03"/>
    <w:rsid w:val="00D8567F"/>
    <w:rsid w:val="00D9339F"/>
    <w:rsid w:val="00D94040"/>
    <w:rsid w:val="00D949EC"/>
    <w:rsid w:val="00D95322"/>
    <w:rsid w:val="00D956E0"/>
    <w:rsid w:val="00D9623B"/>
    <w:rsid w:val="00DA131B"/>
    <w:rsid w:val="00DA5F51"/>
    <w:rsid w:val="00DA6500"/>
    <w:rsid w:val="00DA765A"/>
    <w:rsid w:val="00DB060C"/>
    <w:rsid w:val="00DB65E4"/>
    <w:rsid w:val="00DC2A0D"/>
    <w:rsid w:val="00DC59D0"/>
    <w:rsid w:val="00DD2096"/>
    <w:rsid w:val="00DD3122"/>
    <w:rsid w:val="00DD4489"/>
    <w:rsid w:val="00DD4DC0"/>
    <w:rsid w:val="00DD6A68"/>
    <w:rsid w:val="00DD78AD"/>
    <w:rsid w:val="00DE408C"/>
    <w:rsid w:val="00DE5FC8"/>
    <w:rsid w:val="00DE7B80"/>
    <w:rsid w:val="00DF03A8"/>
    <w:rsid w:val="00E007AF"/>
    <w:rsid w:val="00E00AF1"/>
    <w:rsid w:val="00E012D5"/>
    <w:rsid w:val="00E0258B"/>
    <w:rsid w:val="00E025BA"/>
    <w:rsid w:val="00E03F93"/>
    <w:rsid w:val="00E041BB"/>
    <w:rsid w:val="00E11C58"/>
    <w:rsid w:val="00E122E0"/>
    <w:rsid w:val="00E1482A"/>
    <w:rsid w:val="00E1756F"/>
    <w:rsid w:val="00E20A81"/>
    <w:rsid w:val="00E214F5"/>
    <w:rsid w:val="00E30CAA"/>
    <w:rsid w:val="00E344EF"/>
    <w:rsid w:val="00E36ADA"/>
    <w:rsid w:val="00E4101F"/>
    <w:rsid w:val="00E42436"/>
    <w:rsid w:val="00E44707"/>
    <w:rsid w:val="00E44EC1"/>
    <w:rsid w:val="00E46DEC"/>
    <w:rsid w:val="00E51E58"/>
    <w:rsid w:val="00E5472B"/>
    <w:rsid w:val="00E61CE8"/>
    <w:rsid w:val="00E62245"/>
    <w:rsid w:val="00E65582"/>
    <w:rsid w:val="00E657F1"/>
    <w:rsid w:val="00E664EF"/>
    <w:rsid w:val="00E70828"/>
    <w:rsid w:val="00E71B6F"/>
    <w:rsid w:val="00E71CAD"/>
    <w:rsid w:val="00E80401"/>
    <w:rsid w:val="00E82E31"/>
    <w:rsid w:val="00E83F15"/>
    <w:rsid w:val="00E847F7"/>
    <w:rsid w:val="00E87815"/>
    <w:rsid w:val="00E87C57"/>
    <w:rsid w:val="00E90BC6"/>
    <w:rsid w:val="00E93325"/>
    <w:rsid w:val="00E93907"/>
    <w:rsid w:val="00E95509"/>
    <w:rsid w:val="00E955DD"/>
    <w:rsid w:val="00EA0426"/>
    <w:rsid w:val="00EA1651"/>
    <w:rsid w:val="00EA1CF3"/>
    <w:rsid w:val="00EA266D"/>
    <w:rsid w:val="00EB4439"/>
    <w:rsid w:val="00EB5519"/>
    <w:rsid w:val="00EB6314"/>
    <w:rsid w:val="00EC17B2"/>
    <w:rsid w:val="00EC2019"/>
    <w:rsid w:val="00ED3C72"/>
    <w:rsid w:val="00ED4283"/>
    <w:rsid w:val="00EE16A8"/>
    <w:rsid w:val="00EE664C"/>
    <w:rsid w:val="00EE67D1"/>
    <w:rsid w:val="00EF42CD"/>
    <w:rsid w:val="00F00030"/>
    <w:rsid w:val="00F00C5C"/>
    <w:rsid w:val="00F00CBF"/>
    <w:rsid w:val="00F00CCE"/>
    <w:rsid w:val="00F03DE9"/>
    <w:rsid w:val="00F06AA5"/>
    <w:rsid w:val="00F170AF"/>
    <w:rsid w:val="00F17A92"/>
    <w:rsid w:val="00F2664E"/>
    <w:rsid w:val="00F353E4"/>
    <w:rsid w:val="00F3657F"/>
    <w:rsid w:val="00F44833"/>
    <w:rsid w:val="00F45785"/>
    <w:rsid w:val="00F61877"/>
    <w:rsid w:val="00F641A3"/>
    <w:rsid w:val="00F65F50"/>
    <w:rsid w:val="00F66DDA"/>
    <w:rsid w:val="00F7705F"/>
    <w:rsid w:val="00F80C11"/>
    <w:rsid w:val="00F8664B"/>
    <w:rsid w:val="00F86E8B"/>
    <w:rsid w:val="00F9348A"/>
    <w:rsid w:val="00F970BB"/>
    <w:rsid w:val="00F972F8"/>
    <w:rsid w:val="00F977B0"/>
    <w:rsid w:val="00FA14CA"/>
    <w:rsid w:val="00FA1E58"/>
    <w:rsid w:val="00FA2A9E"/>
    <w:rsid w:val="00FA5D15"/>
    <w:rsid w:val="00FB0693"/>
    <w:rsid w:val="00FB0944"/>
    <w:rsid w:val="00FC1AD8"/>
    <w:rsid w:val="00FC2680"/>
    <w:rsid w:val="00FD2F7C"/>
    <w:rsid w:val="00FD787E"/>
    <w:rsid w:val="00FE1644"/>
    <w:rsid w:val="00FE2190"/>
    <w:rsid w:val="00FE3BE0"/>
    <w:rsid w:val="00FF3AA1"/>
    <w:rsid w:val="00FF600A"/>
    <w:rsid w:val="00FF6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826E02"/>
  <w15:docId w15:val="{954A6E5B-8F88-4238-9DD6-A4A0FCBB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174E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857666">
      <w:bodyDiv w:val="1"/>
      <w:marLeft w:val="0"/>
      <w:marRight w:val="0"/>
      <w:marTop w:val="0"/>
      <w:marBottom w:val="0"/>
      <w:divBdr>
        <w:top w:val="none" w:sz="0" w:space="0" w:color="auto"/>
        <w:left w:val="none" w:sz="0" w:space="0" w:color="auto"/>
        <w:bottom w:val="none" w:sz="0" w:space="0" w:color="auto"/>
        <w:right w:val="none" w:sz="0" w:space="0" w:color="auto"/>
      </w:divBdr>
    </w:div>
    <w:div w:id="600381266">
      <w:bodyDiv w:val="1"/>
      <w:marLeft w:val="0"/>
      <w:marRight w:val="0"/>
      <w:marTop w:val="0"/>
      <w:marBottom w:val="0"/>
      <w:divBdr>
        <w:top w:val="none" w:sz="0" w:space="0" w:color="auto"/>
        <w:left w:val="none" w:sz="0" w:space="0" w:color="auto"/>
        <w:bottom w:val="none" w:sz="0" w:space="0" w:color="auto"/>
        <w:right w:val="none" w:sz="0" w:space="0" w:color="auto"/>
      </w:divBdr>
    </w:div>
    <w:div w:id="19561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epoint2.palomar.edu/sites/IRPA/SitePages/Success%20and%20Retention.aspx" TargetMode="External"/><Relationship Id="rId18" Type="http://schemas.openxmlformats.org/officeDocument/2006/relationships/hyperlink" Target="http://www.palomar.edu/irp/Document%20Library/PRP%20Budget%20Category.pdf" TargetMode="External"/><Relationship Id="rId26" Type="http://schemas.openxmlformats.org/officeDocument/2006/relationships/hyperlink" Target="http://www.palomar.edu/strategicplanning/PALOMAR_STRATEGICPLAN2016.pdf" TargetMode="External"/><Relationship Id="rId3" Type="http://schemas.openxmlformats.org/officeDocument/2006/relationships/customXml" Target="../customXml/item3.xml"/><Relationship Id="rId21" Type="http://schemas.openxmlformats.org/officeDocument/2006/relationships/hyperlink" Target="http://www.palomar.edu/irp/Document%20Library/PRP%20Budget%20Category.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harepoint2.palomar.edu/sites/IRPA/SitePages/Productivity%20Metric%20Summary.aspx" TargetMode="External"/><Relationship Id="rId17" Type="http://schemas.openxmlformats.org/officeDocument/2006/relationships/hyperlink" Target="http://www.palomar.edu/irp/PRPCollection.htm" TargetMode="External"/><Relationship Id="rId25" Type="http://schemas.openxmlformats.org/officeDocument/2006/relationships/hyperlink" Target="http://www.palomar.edu/irp/Document%20Library/PRP%20Budget%20Category.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abormarketinfo.edd.ca.gov/" TargetMode="External"/><Relationship Id="rId20" Type="http://schemas.openxmlformats.org/officeDocument/2006/relationships/hyperlink" Target="http://www.palomar.edu/strategicplanning/PALOMAR_STRATEGICPLAN2016.pdf" TargetMode="External"/><Relationship Id="rId29" Type="http://schemas.openxmlformats.org/officeDocument/2006/relationships/hyperlink" Target="http://www.palomar.edu/strategicplanning/PALOMAR_STRATEGICPLAN201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lomar.edu/about/goals.aspx" TargetMode="External"/><Relationship Id="rId24" Type="http://schemas.openxmlformats.org/officeDocument/2006/relationships/hyperlink" Target="http://www.palomar.edu/strategicplanning/PALOMAR_STRATEGICPLAN2016.pdf"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2.palomar.edu/pages/sloresources/programreview/" TargetMode="External"/><Relationship Id="rId23" Type="http://schemas.openxmlformats.org/officeDocument/2006/relationships/hyperlink" Target="http://www.palomar.edu/irp/Document%20Library/PRP%20Budget%20Category.pdf" TargetMode="External"/><Relationship Id="rId28" Type="http://schemas.openxmlformats.org/officeDocument/2006/relationships/hyperlink" Target="http://www.palomar.edu/strategicplanning/PALOMAR_STRATEGICPLAN2016.pdf" TargetMode="External"/><Relationship Id="rId10" Type="http://schemas.openxmlformats.org/officeDocument/2006/relationships/endnotes" Target="endnotes.xml"/><Relationship Id="rId19" Type="http://schemas.openxmlformats.org/officeDocument/2006/relationships/hyperlink" Target="http://www.palomar.edu/irp/Document%20Library/PRP%20Budget%20Category.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harepoint2.palomar.edu/sites/IRPA/SitePages/Degrees%20and%20Certifications.aspx" TargetMode="External"/><Relationship Id="rId22" Type="http://schemas.openxmlformats.org/officeDocument/2006/relationships/hyperlink" Target="http://www.palomar.edu/strategicplanning/PALOMAR_STRATEGICPLAN2016.pdf" TargetMode="External"/><Relationship Id="rId27" Type="http://schemas.openxmlformats.org/officeDocument/2006/relationships/hyperlink" Target="http://www.palomar.edu/strategicplanning/PALOMAR_STRATEGICPLAN2016.pdf" TargetMode="External"/><Relationship Id="rId30" Type="http://schemas.openxmlformats.org/officeDocument/2006/relationships/hyperlink" Target="http://www.palomar.edu/strategicplanning/PALOMAR_STRATEGICPLAN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B4671993ECA34EA37B8CE62CAB1687" ma:contentTypeVersion="0" ma:contentTypeDescription="Create a new document." ma:contentTypeScope="" ma:versionID="a11c42ffbeccd815b08504dee514a07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4F6C4-3CF8-4F6A-BA96-6049FAA393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F041EA-4DF3-410E-9EE8-B3938BF1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5F664B3-652E-47E4-A853-4A4A2712E301}">
  <ds:schemaRefs>
    <ds:schemaRef ds:uri="http://schemas.microsoft.com/sharepoint/v3/contenttype/forms"/>
  </ds:schemaRefs>
</ds:datastoreItem>
</file>

<file path=customXml/itemProps4.xml><?xml version="1.0" encoding="utf-8"?>
<ds:datastoreItem xmlns:ds="http://schemas.openxmlformats.org/officeDocument/2006/customXml" ds:itemID="{109C46AF-F91A-42D3-B57B-3484F89DC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4843</Words>
  <Characters>27611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32390</CharactersWithSpaces>
  <SharedDoc>false</SharedDoc>
  <HLinks>
    <vt:vector size="54" baseType="variant">
      <vt:variant>
        <vt:i4>2424844</vt:i4>
      </vt:variant>
      <vt:variant>
        <vt:i4>828</vt:i4>
      </vt:variant>
      <vt:variant>
        <vt:i4>0</vt:i4>
      </vt:variant>
      <vt:variant>
        <vt:i4>5</vt:i4>
      </vt:variant>
      <vt:variant>
        <vt:lpwstr>http://www.palomar.edu/strategicplanning/PALOMAR_STRATEGICPLAN2016.pdf</vt:lpwstr>
      </vt:variant>
      <vt:variant>
        <vt:lpwstr/>
      </vt:variant>
      <vt:variant>
        <vt:i4>2424844</vt:i4>
      </vt:variant>
      <vt:variant>
        <vt:i4>675</vt:i4>
      </vt:variant>
      <vt:variant>
        <vt:i4>0</vt:i4>
      </vt:variant>
      <vt:variant>
        <vt:i4>5</vt:i4>
      </vt:variant>
      <vt:variant>
        <vt:lpwstr>http://www.palomar.edu/strategicplanning/PALOMAR_STRATEGICPLAN2016.pdf</vt:lpwstr>
      </vt:variant>
      <vt:variant>
        <vt:lpwstr/>
      </vt:variant>
      <vt:variant>
        <vt:i4>2424844</vt:i4>
      </vt:variant>
      <vt:variant>
        <vt:i4>372</vt:i4>
      </vt:variant>
      <vt:variant>
        <vt:i4>0</vt:i4>
      </vt:variant>
      <vt:variant>
        <vt:i4>5</vt:i4>
      </vt:variant>
      <vt:variant>
        <vt:lpwstr>http://www.palomar.edu/strategicplanning/PALOMAR_STRATEGICPLAN2016.pdf</vt:lpwstr>
      </vt:variant>
      <vt:variant>
        <vt:lpwstr/>
      </vt:variant>
      <vt:variant>
        <vt:i4>2359359</vt:i4>
      </vt:variant>
      <vt:variant>
        <vt:i4>366</vt:i4>
      </vt:variant>
      <vt:variant>
        <vt:i4>0</vt:i4>
      </vt:variant>
      <vt:variant>
        <vt:i4>5</vt:i4>
      </vt:variant>
      <vt:variant>
        <vt:lpwstr>http://www.labormarketinfo.edd.ca.gov/</vt:lpwstr>
      </vt:variant>
      <vt:variant>
        <vt:lpwstr/>
      </vt:variant>
      <vt:variant>
        <vt:i4>5701632</vt:i4>
      </vt:variant>
      <vt:variant>
        <vt:i4>348</vt:i4>
      </vt:variant>
      <vt:variant>
        <vt:i4>0</vt:i4>
      </vt:variant>
      <vt:variant>
        <vt:i4>5</vt:i4>
      </vt:variant>
      <vt:variant>
        <vt:lpwstr>http://www2.palomar.edu/pages/sloresources/programreview/</vt:lpwstr>
      </vt:variant>
      <vt:variant>
        <vt:lpwstr/>
      </vt:variant>
      <vt:variant>
        <vt:i4>6094932</vt:i4>
      </vt:variant>
      <vt:variant>
        <vt:i4>339</vt:i4>
      </vt:variant>
      <vt:variant>
        <vt:i4>0</vt:i4>
      </vt:variant>
      <vt:variant>
        <vt:i4>5</vt:i4>
      </vt:variant>
      <vt:variant>
        <vt:lpwstr>http://www.palomar.edu/irp/PRP_Degrees_Certs.xlsx</vt:lpwstr>
      </vt:variant>
      <vt:variant>
        <vt:lpwstr/>
      </vt:variant>
      <vt:variant>
        <vt:i4>4390985</vt:i4>
      </vt:variant>
      <vt:variant>
        <vt:i4>336</vt:i4>
      </vt:variant>
      <vt:variant>
        <vt:i4>0</vt:i4>
      </vt:variant>
      <vt:variant>
        <vt:i4>5</vt:i4>
      </vt:variant>
      <vt:variant>
        <vt:lpwstr>http://www.palomar.edu/irp/PRP_Success_Retention.xlsx</vt:lpwstr>
      </vt:variant>
      <vt:variant>
        <vt:lpwstr/>
      </vt:variant>
      <vt:variant>
        <vt:i4>5177453</vt:i4>
      </vt:variant>
      <vt:variant>
        <vt:i4>333</vt:i4>
      </vt:variant>
      <vt:variant>
        <vt:i4>0</vt:i4>
      </vt:variant>
      <vt:variant>
        <vt:i4>5</vt:i4>
      </vt:variant>
      <vt:variant>
        <vt:lpwstr>http://www.palomar.edu/irp/PRP_WSCH_FTEF_Load.xlsx</vt:lpwstr>
      </vt:variant>
      <vt:variant>
        <vt:lpwstr/>
      </vt:variant>
      <vt:variant>
        <vt:i4>2490428</vt:i4>
      </vt:variant>
      <vt:variant>
        <vt:i4>3</vt:i4>
      </vt:variant>
      <vt:variant>
        <vt:i4>0</vt:i4>
      </vt:variant>
      <vt:variant>
        <vt:i4>5</vt:i4>
      </vt:variant>
      <vt:variant>
        <vt:lpwstr>http://www.palomar.edu/about/goals.aspx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Services</dc:creator>
  <cp:lastModifiedBy>Johnson, Roberta J.</cp:lastModifiedBy>
  <cp:revision>3</cp:revision>
  <cp:lastPrinted>2014-11-05T17:56:00Z</cp:lastPrinted>
  <dcterms:created xsi:type="dcterms:W3CDTF">2016-01-05T23:58:00Z</dcterms:created>
  <dcterms:modified xsi:type="dcterms:W3CDTF">2016-01-05T23:58:00Z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0x0101008BB4671993ECA34EA37B8CE62CAB1687</vt:lpwstr>
  </property>
</Properties>
</file>