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4838" w14:textId="254CF7C5" w:rsidR="00067A33" w:rsidRPr="0018695C" w:rsidRDefault="00251250" w:rsidP="00067A33">
      <w:pPr>
        <w:rPr>
          <w:rFonts w:asciiTheme="majorHAnsi" w:hAnsiTheme="majorHAnsi"/>
          <w:b/>
          <w:sz w:val="28"/>
          <w:szCs w:val="28"/>
        </w:rPr>
      </w:pPr>
      <w:r w:rsidRPr="0018695C">
        <w:rPr>
          <w:rFonts w:asciiTheme="majorHAnsi" w:hAnsiTheme="majorHAnsi"/>
          <w:b/>
          <w:sz w:val="28"/>
          <w:szCs w:val="28"/>
        </w:rPr>
        <w:t xml:space="preserve">Appendix for </w:t>
      </w:r>
      <w:r w:rsidR="0018695C" w:rsidRPr="0018695C">
        <w:rPr>
          <w:rFonts w:asciiTheme="majorHAnsi" w:hAnsiTheme="majorHAnsi"/>
          <w:b/>
          <w:sz w:val="28"/>
          <w:szCs w:val="28"/>
        </w:rPr>
        <w:t xml:space="preserve">Step II of </w:t>
      </w:r>
      <w:r w:rsidRPr="0018695C">
        <w:rPr>
          <w:rFonts w:asciiTheme="majorHAnsi" w:hAnsiTheme="majorHAnsi"/>
          <w:b/>
          <w:sz w:val="28"/>
          <w:szCs w:val="28"/>
        </w:rPr>
        <w:t>Anthr</w:t>
      </w:r>
      <w:r w:rsidR="0018695C" w:rsidRPr="0018695C">
        <w:rPr>
          <w:rFonts w:asciiTheme="majorHAnsi" w:hAnsiTheme="majorHAnsi"/>
          <w:b/>
          <w:sz w:val="28"/>
          <w:szCs w:val="28"/>
        </w:rPr>
        <w:t xml:space="preserve">opology PRP submission </w:t>
      </w:r>
      <w:r w:rsidR="007C3EE0">
        <w:rPr>
          <w:rFonts w:asciiTheme="majorHAnsi" w:hAnsiTheme="majorHAnsi"/>
          <w:b/>
          <w:sz w:val="28"/>
          <w:szCs w:val="28"/>
        </w:rPr>
        <w:t>February 1</w:t>
      </w:r>
      <w:r w:rsidR="00641B96">
        <w:rPr>
          <w:rFonts w:asciiTheme="majorHAnsi" w:hAnsiTheme="majorHAnsi"/>
          <w:b/>
          <w:sz w:val="28"/>
          <w:szCs w:val="28"/>
        </w:rPr>
        <w:t>1</w:t>
      </w:r>
      <w:r w:rsidR="0018695C" w:rsidRPr="0018695C">
        <w:rPr>
          <w:rFonts w:asciiTheme="majorHAnsi" w:hAnsiTheme="majorHAnsi"/>
          <w:b/>
          <w:sz w:val="28"/>
          <w:szCs w:val="28"/>
        </w:rPr>
        <w:t>, 2014 by Philip de Barros</w:t>
      </w:r>
    </w:p>
    <w:p w14:paraId="22BD717E" w14:textId="77777777" w:rsidR="00067A33" w:rsidRDefault="00067A33" w:rsidP="00067A33">
      <w:pPr>
        <w:rPr>
          <w:rFonts w:asciiTheme="majorHAnsi" w:hAnsiTheme="majorHAnsi"/>
          <w:i/>
        </w:rPr>
      </w:pPr>
    </w:p>
    <w:p w14:paraId="58B7A180" w14:textId="7AEC1652" w:rsidR="00067A33" w:rsidRPr="00067A33" w:rsidRDefault="00067A33" w:rsidP="00067A33">
      <w:pPr>
        <w:rPr>
          <w:rFonts w:asciiTheme="majorHAnsi" w:hAnsiTheme="majorHAnsi"/>
          <w:b/>
        </w:rPr>
      </w:pPr>
      <w:r>
        <w:rPr>
          <w:rFonts w:asciiTheme="majorHAnsi" w:hAnsiTheme="majorHAnsi"/>
          <w:b/>
        </w:rPr>
        <w:t xml:space="preserve">Step II. </w:t>
      </w:r>
      <w:r w:rsidRPr="00067A33">
        <w:rPr>
          <w:rFonts w:asciiTheme="majorHAnsi" w:hAnsiTheme="majorHAnsi"/>
          <w:b/>
        </w:rPr>
        <w:t>Evaluation of Program and SLOAC Data</w:t>
      </w:r>
      <w:r w:rsidR="00587D9B">
        <w:rPr>
          <w:rFonts w:asciiTheme="majorHAnsi" w:hAnsiTheme="majorHAnsi"/>
          <w:b/>
        </w:rPr>
        <w:t xml:space="preserve">  [this appendix follows the PRP format]</w:t>
      </w:r>
    </w:p>
    <w:p w14:paraId="5EF2D2BF" w14:textId="77777777" w:rsidR="00A45479" w:rsidRDefault="00A45479" w:rsidP="00A45479">
      <w:pPr>
        <w:rPr>
          <w:rFonts w:asciiTheme="majorHAnsi" w:hAnsiTheme="majorHAnsi"/>
        </w:rPr>
      </w:pPr>
    </w:p>
    <w:p w14:paraId="00E7D37A" w14:textId="05A19C40" w:rsidR="00067A33" w:rsidRPr="005762D8" w:rsidRDefault="00067A33" w:rsidP="005762D8">
      <w:pPr>
        <w:pStyle w:val="ListParagraph"/>
        <w:numPr>
          <w:ilvl w:val="0"/>
          <w:numId w:val="6"/>
        </w:numPr>
        <w:rPr>
          <w:rFonts w:asciiTheme="majorHAnsi" w:hAnsiTheme="majorHAnsi"/>
          <w:u w:val="single"/>
        </w:rPr>
      </w:pPr>
      <w:r w:rsidRPr="005762D8">
        <w:rPr>
          <w:rFonts w:asciiTheme="majorHAnsi" w:hAnsiTheme="majorHAnsi"/>
          <w:u w:val="single"/>
        </w:rPr>
        <w:t>Program Data</w:t>
      </w:r>
    </w:p>
    <w:p w14:paraId="05B02366" w14:textId="77777777" w:rsidR="005762D8" w:rsidRDefault="005762D8" w:rsidP="005762D8">
      <w:pPr>
        <w:rPr>
          <w:rFonts w:asciiTheme="majorHAnsi" w:hAnsiTheme="majorHAnsi"/>
        </w:rPr>
      </w:pPr>
    </w:p>
    <w:p w14:paraId="4367F152" w14:textId="71C3E3B5" w:rsidR="005762D8" w:rsidRDefault="005762D8" w:rsidP="005762D8">
      <w:pPr>
        <w:rPr>
          <w:rFonts w:asciiTheme="majorHAnsi" w:hAnsiTheme="majorHAnsi"/>
        </w:rPr>
      </w:pPr>
      <w:r w:rsidRPr="005762D8">
        <w:rPr>
          <w:rFonts w:asciiTheme="majorHAnsi" w:hAnsiTheme="majorHAnsi"/>
        </w:rPr>
        <w:t>Provide an Analysis of the past 6-years of your discipline’s data. Consider trends in the data and what may be causing them. (Three sets of data to analyze PLUS we asked for Course level data—enrollment data, load &amp; success/retention &amp; degrees/certificates.</w:t>
      </w:r>
    </w:p>
    <w:p w14:paraId="46E59CF9" w14:textId="29056FE7" w:rsidR="005762D8" w:rsidRDefault="005762D8" w:rsidP="005762D8">
      <w:pPr>
        <w:rPr>
          <w:rFonts w:asciiTheme="majorHAnsi" w:hAnsiTheme="majorHAnsi"/>
        </w:rPr>
      </w:pPr>
      <w:r>
        <w:rPr>
          <w:rFonts w:asciiTheme="majorHAnsi" w:hAnsiTheme="majorHAnsi"/>
        </w:rPr>
        <w:t>Describe your analysis and observations.</w:t>
      </w:r>
    </w:p>
    <w:p w14:paraId="0704C0A4" w14:textId="77777777" w:rsidR="00F64958" w:rsidRDefault="00F64958" w:rsidP="005762D8">
      <w:pPr>
        <w:rPr>
          <w:rFonts w:asciiTheme="majorHAnsi" w:hAnsiTheme="majorHAnsi"/>
        </w:rPr>
      </w:pPr>
    </w:p>
    <w:p w14:paraId="5C5EF6B8" w14:textId="422BD1F3" w:rsidR="00F64958" w:rsidRDefault="00F64958" w:rsidP="005762D8">
      <w:pPr>
        <w:rPr>
          <w:rFonts w:asciiTheme="majorHAnsi" w:hAnsiTheme="majorHAnsi"/>
        </w:rPr>
      </w:pPr>
      <w:r>
        <w:rPr>
          <w:rFonts w:asciiTheme="majorHAnsi" w:hAnsiTheme="majorHAnsi"/>
        </w:rPr>
        <w:t>ENROLLMENT AND WSCH DATA TRENDS:</w:t>
      </w:r>
      <w:bookmarkStart w:id="0" w:name="_GoBack"/>
      <w:bookmarkEnd w:id="0"/>
    </w:p>
    <w:p w14:paraId="5814C82F" w14:textId="77777777" w:rsidR="00983B6A" w:rsidRPr="00206BB9" w:rsidRDefault="000A7CAC" w:rsidP="000A7CAC">
      <w:pPr>
        <w:rPr>
          <w:rFonts w:asciiTheme="majorHAnsi" w:hAnsiTheme="majorHAnsi"/>
          <w:b/>
          <w:color w:val="0070C0"/>
        </w:rPr>
      </w:pPr>
      <w:r w:rsidRPr="00206BB9">
        <w:rPr>
          <w:rFonts w:asciiTheme="majorHAnsi" w:hAnsiTheme="majorHAnsi"/>
          <w:b/>
          <w:color w:val="0070C0"/>
          <w:u w:val="single"/>
        </w:rPr>
        <w:t>Enrollment</w:t>
      </w:r>
      <w:r w:rsidR="00983B6A" w:rsidRPr="00206BB9">
        <w:rPr>
          <w:rFonts w:asciiTheme="majorHAnsi" w:hAnsiTheme="majorHAnsi"/>
          <w:b/>
          <w:color w:val="0070C0"/>
          <w:u w:val="single"/>
        </w:rPr>
        <w:t xml:space="preserve"> (see Table 1 below)</w:t>
      </w:r>
    </w:p>
    <w:p w14:paraId="0CF050F0" w14:textId="77777777" w:rsidR="00541E4F" w:rsidRDefault="00541E4F" w:rsidP="000A7CAC">
      <w:pPr>
        <w:rPr>
          <w:rFonts w:asciiTheme="majorHAnsi" w:hAnsiTheme="majorHAnsi"/>
          <w:b/>
          <w:color w:val="0070C0"/>
        </w:rPr>
      </w:pPr>
    </w:p>
    <w:p w14:paraId="6E723A18" w14:textId="5FDF19DE" w:rsidR="00983B6A" w:rsidRPr="00541E4F" w:rsidRDefault="000A7CAC" w:rsidP="000A7CAC">
      <w:pPr>
        <w:rPr>
          <w:rFonts w:asciiTheme="majorHAnsi" w:hAnsiTheme="majorHAnsi"/>
          <w:b/>
          <w:i/>
          <w:color w:val="0070C0"/>
        </w:rPr>
      </w:pPr>
      <w:r w:rsidRPr="00541E4F">
        <w:rPr>
          <w:rFonts w:asciiTheme="majorHAnsi" w:hAnsiTheme="majorHAnsi"/>
          <w:b/>
          <w:i/>
          <w:color w:val="0070C0"/>
        </w:rPr>
        <w:t xml:space="preserve"> </w:t>
      </w:r>
      <w:r w:rsidR="00541E4F" w:rsidRPr="00541E4F">
        <w:rPr>
          <w:rFonts w:asciiTheme="majorHAnsi" w:hAnsiTheme="majorHAnsi"/>
          <w:b/>
          <w:i/>
          <w:color w:val="0070C0"/>
        </w:rPr>
        <w:t>College Level</w:t>
      </w:r>
    </w:p>
    <w:p w14:paraId="18E8CEC9" w14:textId="77777777" w:rsidR="00983B6A" w:rsidRPr="00206BB9" w:rsidRDefault="00983B6A" w:rsidP="000A7CAC">
      <w:pPr>
        <w:rPr>
          <w:rFonts w:asciiTheme="majorHAnsi" w:hAnsiTheme="majorHAnsi"/>
          <w:b/>
          <w:color w:val="0070C0"/>
        </w:rPr>
      </w:pPr>
      <w:r w:rsidRPr="00206BB9">
        <w:rPr>
          <w:rFonts w:asciiTheme="majorHAnsi" w:hAnsiTheme="majorHAnsi"/>
          <w:b/>
          <w:color w:val="0070C0"/>
        </w:rPr>
        <w:t xml:space="preserve">1) </w:t>
      </w:r>
      <w:r w:rsidR="000A7CAC" w:rsidRPr="00206BB9">
        <w:rPr>
          <w:rFonts w:asciiTheme="majorHAnsi" w:hAnsiTheme="majorHAnsi"/>
          <w:b/>
          <w:color w:val="0070C0"/>
        </w:rPr>
        <w:t xml:space="preserve">Palomar College has seen an important decline in </w:t>
      </w:r>
      <w:r w:rsidR="000A7CAC" w:rsidRPr="00206BB9">
        <w:rPr>
          <w:rFonts w:asciiTheme="majorHAnsi" w:hAnsiTheme="majorHAnsi"/>
          <w:b/>
          <w:color w:val="0070C0"/>
          <w:u w:val="single"/>
        </w:rPr>
        <w:t>enrollment</w:t>
      </w:r>
      <w:r w:rsidR="000A7CAC" w:rsidRPr="00206BB9">
        <w:rPr>
          <w:rFonts w:asciiTheme="majorHAnsi" w:hAnsiTheme="majorHAnsi"/>
          <w:b/>
          <w:color w:val="0070C0"/>
        </w:rPr>
        <w:t xml:space="preserve"> since its peak year of 2009-10 due to the major economic changes in the United States and California.  </w:t>
      </w:r>
      <w:r w:rsidR="00596608" w:rsidRPr="00206BB9">
        <w:rPr>
          <w:rFonts w:asciiTheme="majorHAnsi" w:hAnsiTheme="majorHAnsi"/>
          <w:b/>
          <w:color w:val="0070C0"/>
        </w:rPr>
        <w:t xml:space="preserve">After rising after the crash of 2008-09 from 85,421 in 2007-08 to 89,494 in 2009-10, </w:t>
      </w:r>
      <w:r w:rsidRPr="00206BB9">
        <w:rPr>
          <w:rFonts w:asciiTheme="majorHAnsi" w:hAnsiTheme="majorHAnsi"/>
          <w:b/>
          <w:color w:val="0070C0"/>
        </w:rPr>
        <w:t xml:space="preserve">there </w:t>
      </w:r>
      <w:r w:rsidR="00A01B82" w:rsidRPr="00206BB9">
        <w:rPr>
          <w:rFonts w:asciiTheme="majorHAnsi" w:hAnsiTheme="majorHAnsi"/>
          <w:b/>
          <w:color w:val="0070C0"/>
        </w:rPr>
        <w:t>followed a sharp dip to 84,379 in 2010-11, a rise to 87,392 in 2011-12, and then a sharp decline to</w:t>
      </w:r>
      <w:r w:rsidR="000A7CAC" w:rsidRPr="00206BB9">
        <w:rPr>
          <w:rFonts w:asciiTheme="majorHAnsi" w:hAnsiTheme="majorHAnsi"/>
          <w:b/>
          <w:color w:val="0070C0"/>
        </w:rPr>
        <w:t xml:space="preserve"> 81,797 for 2012-13.</w:t>
      </w:r>
    </w:p>
    <w:p w14:paraId="1C2727AE" w14:textId="77777777" w:rsidR="00983B6A" w:rsidRPr="00206BB9" w:rsidRDefault="00983B6A" w:rsidP="000A7CAC">
      <w:pPr>
        <w:rPr>
          <w:rFonts w:asciiTheme="majorHAnsi" w:hAnsiTheme="majorHAnsi"/>
          <w:b/>
          <w:color w:val="0070C0"/>
        </w:rPr>
      </w:pPr>
      <w:r w:rsidRPr="00206BB9">
        <w:rPr>
          <w:rFonts w:asciiTheme="majorHAnsi" w:hAnsiTheme="majorHAnsi"/>
          <w:b/>
          <w:color w:val="0070C0"/>
        </w:rPr>
        <w:t xml:space="preserve">2) </w:t>
      </w:r>
      <w:r w:rsidR="000A7CAC" w:rsidRPr="00206BB9">
        <w:rPr>
          <w:rFonts w:asciiTheme="majorHAnsi" w:hAnsiTheme="majorHAnsi"/>
          <w:b/>
          <w:color w:val="0070C0"/>
          <w:u w:val="single"/>
        </w:rPr>
        <w:t xml:space="preserve">Weekly </w:t>
      </w:r>
      <w:r w:rsidRPr="00206BB9">
        <w:rPr>
          <w:rFonts w:asciiTheme="majorHAnsi" w:hAnsiTheme="majorHAnsi"/>
          <w:b/>
          <w:color w:val="0070C0"/>
          <w:u w:val="single"/>
        </w:rPr>
        <w:t>S</w:t>
      </w:r>
      <w:r w:rsidR="000A7CAC" w:rsidRPr="00206BB9">
        <w:rPr>
          <w:rFonts w:asciiTheme="majorHAnsi" w:hAnsiTheme="majorHAnsi"/>
          <w:b/>
          <w:color w:val="0070C0"/>
          <w:u w:val="single"/>
        </w:rPr>
        <w:t xml:space="preserve">tudent </w:t>
      </w:r>
      <w:r w:rsidRPr="00206BB9">
        <w:rPr>
          <w:rFonts w:asciiTheme="majorHAnsi" w:hAnsiTheme="majorHAnsi"/>
          <w:b/>
          <w:color w:val="0070C0"/>
          <w:u w:val="single"/>
        </w:rPr>
        <w:t>C</w:t>
      </w:r>
      <w:r w:rsidR="000A7CAC" w:rsidRPr="00206BB9">
        <w:rPr>
          <w:rFonts w:asciiTheme="majorHAnsi" w:hAnsiTheme="majorHAnsi"/>
          <w:b/>
          <w:color w:val="0070C0"/>
          <w:u w:val="single"/>
        </w:rPr>
        <w:t>ontact</w:t>
      </w:r>
      <w:r w:rsidRPr="00206BB9">
        <w:rPr>
          <w:rFonts w:asciiTheme="majorHAnsi" w:hAnsiTheme="majorHAnsi"/>
          <w:b/>
          <w:color w:val="0070C0"/>
          <w:u w:val="single"/>
        </w:rPr>
        <w:t xml:space="preserve"> H</w:t>
      </w:r>
      <w:r w:rsidR="000A7CAC" w:rsidRPr="00206BB9">
        <w:rPr>
          <w:rFonts w:asciiTheme="majorHAnsi" w:hAnsiTheme="majorHAnsi"/>
          <w:b/>
          <w:color w:val="0070C0"/>
          <w:u w:val="single"/>
        </w:rPr>
        <w:t>ours</w:t>
      </w:r>
      <w:r w:rsidR="000A7CAC" w:rsidRPr="00206BB9">
        <w:rPr>
          <w:rFonts w:asciiTheme="majorHAnsi" w:hAnsiTheme="majorHAnsi"/>
          <w:b/>
          <w:color w:val="0070C0"/>
        </w:rPr>
        <w:t xml:space="preserve"> </w:t>
      </w:r>
      <w:r w:rsidR="00596608" w:rsidRPr="00206BB9">
        <w:rPr>
          <w:rFonts w:asciiTheme="majorHAnsi" w:hAnsiTheme="majorHAnsi"/>
          <w:b/>
          <w:color w:val="0070C0"/>
        </w:rPr>
        <w:t xml:space="preserve">(WSCH) </w:t>
      </w:r>
      <w:r w:rsidR="000A7CAC" w:rsidRPr="00206BB9">
        <w:rPr>
          <w:rFonts w:asciiTheme="majorHAnsi" w:hAnsiTheme="majorHAnsi"/>
          <w:b/>
          <w:color w:val="0070C0"/>
        </w:rPr>
        <w:t xml:space="preserve">have declined from 280,723 </w:t>
      </w:r>
      <w:r w:rsidRPr="00206BB9">
        <w:rPr>
          <w:rFonts w:asciiTheme="majorHAnsi" w:hAnsiTheme="majorHAnsi"/>
          <w:b/>
          <w:color w:val="0070C0"/>
        </w:rPr>
        <w:t xml:space="preserve">to 262,534 for the same period after reaching a peak of 297,833 in 2009-10. </w:t>
      </w:r>
    </w:p>
    <w:p w14:paraId="67EFC4E5" w14:textId="407ECAF9" w:rsidR="00983B6A" w:rsidRPr="00206BB9" w:rsidRDefault="00983B6A" w:rsidP="000A7CAC">
      <w:pPr>
        <w:rPr>
          <w:rFonts w:asciiTheme="majorHAnsi" w:hAnsiTheme="majorHAnsi"/>
          <w:b/>
          <w:color w:val="0070C0"/>
        </w:rPr>
      </w:pPr>
      <w:r w:rsidRPr="00206BB9">
        <w:rPr>
          <w:rFonts w:asciiTheme="majorHAnsi" w:hAnsiTheme="majorHAnsi"/>
          <w:b/>
          <w:color w:val="0070C0"/>
        </w:rPr>
        <w:t>3)</w:t>
      </w:r>
      <w:r w:rsidR="000A7CAC" w:rsidRPr="00206BB9">
        <w:rPr>
          <w:rFonts w:asciiTheme="majorHAnsi" w:hAnsiTheme="majorHAnsi"/>
          <w:b/>
          <w:color w:val="0070C0"/>
        </w:rPr>
        <w:t xml:space="preserve"> </w:t>
      </w:r>
      <w:r w:rsidR="000A7CAC" w:rsidRPr="00206BB9">
        <w:rPr>
          <w:rFonts w:asciiTheme="majorHAnsi" w:hAnsiTheme="majorHAnsi"/>
          <w:b/>
          <w:color w:val="0070C0"/>
          <w:u w:val="single"/>
        </w:rPr>
        <w:t>Census enrollment load</w:t>
      </w:r>
      <w:r w:rsidR="000A7CAC" w:rsidRPr="00206BB9">
        <w:rPr>
          <w:rFonts w:asciiTheme="majorHAnsi" w:hAnsiTheme="majorHAnsi"/>
          <w:b/>
          <w:color w:val="0070C0"/>
        </w:rPr>
        <w:t xml:space="preserve"> has held </w:t>
      </w:r>
      <w:r w:rsidR="00384424">
        <w:rPr>
          <w:rFonts w:asciiTheme="majorHAnsi" w:hAnsiTheme="majorHAnsi"/>
          <w:b/>
          <w:color w:val="0070C0"/>
        </w:rPr>
        <w:t xml:space="preserve">up </w:t>
      </w:r>
      <w:r w:rsidRPr="00206BB9">
        <w:rPr>
          <w:rFonts w:asciiTheme="majorHAnsi" w:hAnsiTheme="majorHAnsi"/>
          <w:b/>
          <w:color w:val="0070C0"/>
        </w:rPr>
        <w:t xml:space="preserve">relatively well </w:t>
      </w:r>
      <w:r w:rsidR="00596608" w:rsidRPr="00206BB9">
        <w:rPr>
          <w:rFonts w:asciiTheme="majorHAnsi" w:hAnsiTheme="majorHAnsi"/>
          <w:b/>
          <w:color w:val="0070C0"/>
        </w:rPr>
        <w:t xml:space="preserve">since </w:t>
      </w:r>
      <w:r w:rsidRPr="00206BB9">
        <w:rPr>
          <w:rFonts w:asciiTheme="majorHAnsi" w:hAnsiTheme="majorHAnsi"/>
          <w:b/>
          <w:color w:val="0070C0"/>
        </w:rPr>
        <w:t xml:space="preserve">rising from 75.1% in 2007-08 to 92.8% in </w:t>
      </w:r>
      <w:r w:rsidR="00596608" w:rsidRPr="00206BB9">
        <w:rPr>
          <w:rFonts w:asciiTheme="majorHAnsi" w:hAnsiTheme="majorHAnsi"/>
          <w:b/>
          <w:color w:val="0070C0"/>
        </w:rPr>
        <w:t>2009-10</w:t>
      </w:r>
      <w:r w:rsidRPr="00206BB9">
        <w:rPr>
          <w:rFonts w:asciiTheme="majorHAnsi" w:hAnsiTheme="majorHAnsi"/>
          <w:b/>
          <w:color w:val="0070C0"/>
        </w:rPr>
        <w:t>, declining slightly to around 89.5-90% during 2010-12, and then</w:t>
      </w:r>
      <w:r w:rsidR="00596608" w:rsidRPr="00206BB9">
        <w:rPr>
          <w:rFonts w:asciiTheme="majorHAnsi" w:hAnsiTheme="majorHAnsi"/>
          <w:b/>
          <w:color w:val="0070C0"/>
        </w:rPr>
        <w:t xml:space="preserve"> rising </w:t>
      </w:r>
      <w:r w:rsidR="000A7CAC" w:rsidRPr="00206BB9">
        <w:rPr>
          <w:rFonts w:asciiTheme="majorHAnsi" w:hAnsiTheme="majorHAnsi"/>
          <w:b/>
          <w:color w:val="0070C0"/>
        </w:rPr>
        <w:t xml:space="preserve">to 91.0% in 2012-13. </w:t>
      </w:r>
    </w:p>
    <w:p w14:paraId="1F402767" w14:textId="77777777" w:rsidR="00983B6A" w:rsidRPr="00206BB9" w:rsidRDefault="00983B6A" w:rsidP="000A7CAC">
      <w:pPr>
        <w:rPr>
          <w:rFonts w:asciiTheme="majorHAnsi" w:hAnsiTheme="majorHAnsi"/>
          <w:b/>
          <w:color w:val="0070C0"/>
        </w:rPr>
      </w:pPr>
    </w:p>
    <w:p w14:paraId="0D24E563" w14:textId="77777777" w:rsidR="00B11D70" w:rsidRDefault="00B11D70" w:rsidP="00983B6A">
      <w:pPr>
        <w:rPr>
          <w:rFonts w:asciiTheme="majorHAnsi" w:hAnsiTheme="majorHAnsi"/>
          <w:b/>
          <w:color w:val="0070C0"/>
        </w:rPr>
      </w:pPr>
    </w:p>
    <w:p w14:paraId="5C856E87" w14:textId="77777777" w:rsidR="00B11D70" w:rsidRDefault="00B11D70" w:rsidP="00983B6A">
      <w:pPr>
        <w:rPr>
          <w:rFonts w:asciiTheme="majorHAnsi" w:hAnsiTheme="majorHAnsi"/>
          <w:b/>
          <w:color w:val="0070C0"/>
        </w:rPr>
      </w:pPr>
    </w:p>
    <w:p w14:paraId="05EE0770" w14:textId="77777777" w:rsidR="00B11D70" w:rsidRDefault="00B11D70" w:rsidP="00983B6A">
      <w:pPr>
        <w:rPr>
          <w:rFonts w:asciiTheme="majorHAnsi" w:hAnsiTheme="majorHAnsi"/>
          <w:b/>
          <w:color w:val="0070C0"/>
        </w:rPr>
      </w:pPr>
    </w:p>
    <w:p w14:paraId="17A017BA" w14:textId="77777777" w:rsidR="00B11D70" w:rsidRDefault="00B11D70" w:rsidP="00983B6A">
      <w:pPr>
        <w:rPr>
          <w:rFonts w:asciiTheme="majorHAnsi" w:hAnsiTheme="majorHAnsi"/>
          <w:b/>
          <w:color w:val="0070C0"/>
        </w:rPr>
      </w:pPr>
    </w:p>
    <w:p w14:paraId="73BAEB59" w14:textId="77777777" w:rsidR="00B11D70" w:rsidRDefault="00B11D70" w:rsidP="00983B6A">
      <w:pPr>
        <w:rPr>
          <w:rFonts w:asciiTheme="majorHAnsi" w:hAnsiTheme="majorHAnsi"/>
          <w:b/>
          <w:color w:val="0070C0"/>
        </w:rPr>
      </w:pPr>
    </w:p>
    <w:p w14:paraId="64E398AF" w14:textId="77777777" w:rsidR="00B11D70" w:rsidRDefault="00B11D70" w:rsidP="00983B6A">
      <w:pPr>
        <w:rPr>
          <w:rFonts w:asciiTheme="majorHAnsi" w:hAnsiTheme="majorHAnsi"/>
          <w:b/>
          <w:color w:val="0070C0"/>
        </w:rPr>
      </w:pPr>
    </w:p>
    <w:p w14:paraId="0A656C3C" w14:textId="77777777" w:rsidR="00B11D70" w:rsidRDefault="00B11D70" w:rsidP="00983B6A">
      <w:pPr>
        <w:rPr>
          <w:rFonts w:asciiTheme="majorHAnsi" w:hAnsiTheme="majorHAnsi"/>
          <w:b/>
          <w:color w:val="0070C0"/>
        </w:rPr>
      </w:pPr>
    </w:p>
    <w:p w14:paraId="245D30AC"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lastRenderedPageBreak/>
        <w:t>TABLE 1:  Trends in Enrollment, WSCH and Census Load</w:t>
      </w:r>
    </w:p>
    <w:p w14:paraId="2620EE28" w14:textId="77777777" w:rsidR="00983B6A" w:rsidRPr="00206BB9" w:rsidRDefault="00983B6A" w:rsidP="00983B6A">
      <w:pPr>
        <w:rPr>
          <w:rFonts w:asciiTheme="majorHAnsi" w:hAnsiTheme="majorHAnsi"/>
          <w:b/>
          <w:color w:val="0070C0"/>
        </w:rPr>
      </w:pPr>
    </w:p>
    <w:tbl>
      <w:tblPr>
        <w:tblStyle w:val="TableGrid"/>
        <w:tblW w:w="0" w:type="auto"/>
        <w:tblInd w:w="-342" w:type="dxa"/>
        <w:tblLook w:val="04A0" w:firstRow="1" w:lastRow="0" w:firstColumn="1" w:lastColumn="0" w:noHBand="0" w:noVBand="1"/>
      </w:tblPr>
      <w:tblGrid>
        <w:gridCol w:w="2166"/>
        <w:gridCol w:w="1304"/>
        <w:gridCol w:w="984"/>
        <w:gridCol w:w="942"/>
        <w:gridCol w:w="984"/>
        <w:gridCol w:w="942"/>
        <w:gridCol w:w="942"/>
        <w:gridCol w:w="942"/>
      </w:tblGrid>
      <w:tr w:rsidR="00983B6A" w:rsidRPr="00206BB9" w14:paraId="7B415C7D" w14:textId="77777777" w:rsidTr="00983B6A">
        <w:tc>
          <w:tcPr>
            <w:tcW w:w="2166" w:type="dxa"/>
          </w:tcPr>
          <w:p w14:paraId="585D4CCC" w14:textId="77777777" w:rsidR="00983B6A" w:rsidRPr="00206BB9" w:rsidRDefault="00983B6A" w:rsidP="00983B6A">
            <w:pPr>
              <w:rPr>
                <w:rFonts w:asciiTheme="majorHAnsi" w:hAnsiTheme="majorHAnsi"/>
                <w:b/>
                <w:color w:val="0070C0"/>
              </w:rPr>
            </w:pPr>
          </w:p>
        </w:tc>
        <w:tc>
          <w:tcPr>
            <w:tcW w:w="1304" w:type="dxa"/>
          </w:tcPr>
          <w:p w14:paraId="0E5806E7" w14:textId="77777777" w:rsidR="00983B6A" w:rsidRPr="00206BB9" w:rsidRDefault="00983B6A" w:rsidP="00983B6A">
            <w:pPr>
              <w:rPr>
                <w:rFonts w:asciiTheme="majorHAnsi" w:hAnsiTheme="majorHAnsi"/>
                <w:b/>
                <w:color w:val="0070C0"/>
              </w:rPr>
            </w:pPr>
          </w:p>
        </w:tc>
        <w:tc>
          <w:tcPr>
            <w:tcW w:w="984" w:type="dxa"/>
          </w:tcPr>
          <w:p w14:paraId="620D88C2" w14:textId="77777777" w:rsidR="00983B6A" w:rsidRPr="00206BB9" w:rsidRDefault="00983B6A" w:rsidP="00983B6A">
            <w:pPr>
              <w:rPr>
                <w:rFonts w:asciiTheme="majorHAnsi" w:hAnsiTheme="majorHAnsi"/>
                <w:b/>
                <w:color w:val="0070C0"/>
                <w:sz w:val="20"/>
                <w:szCs w:val="20"/>
              </w:rPr>
            </w:pPr>
            <w:r w:rsidRPr="00206BB9">
              <w:rPr>
                <w:rFonts w:asciiTheme="majorHAnsi" w:hAnsiTheme="majorHAnsi"/>
                <w:b/>
                <w:color w:val="0070C0"/>
                <w:sz w:val="20"/>
                <w:szCs w:val="20"/>
              </w:rPr>
              <w:t>2007-08</w:t>
            </w:r>
          </w:p>
        </w:tc>
        <w:tc>
          <w:tcPr>
            <w:tcW w:w="940" w:type="dxa"/>
          </w:tcPr>
          <w:p w14:paraId="3C446733" w14:textId="77777777" w:rsidR="00983B6A" w:rsidRPr="00206BB9" w:rsidRDefault="00983B6A" w:rsidP="00983B6A">
            <w:pPr>
              <w:rPr>
                <w:rFonts w:asciiTheme="majorHAnsi" w:hAnsiTheme="majorHAnsi"/>
                <w:b/>
                <w:color w:val="0070C0"/>
                <w:sz w:val="20"/>
                <w:szCs w:val="20"/>
              </w:rPr>
            </w:pPr>
            <w:r w:rsidRPr="00206BB9">
              <w:rPr>
                <w:rFonts w:asciiTheme="majorHAnsi" w:hAnsiTheme="majorHAnsi"/>
                <w:b/>
                <w:color w:val="0070C0"/>
                <w:sz w:val="20"/>
                <w:szCs w:val="20"/>
              </w:rPr>
              <w:t>2008-09</w:t>
            </w:r>
          </w:p>
        </w:tc>
        <w:tc>
          <w:tcPr>
            <w:tcW w:w="984" w:type="dxa"/>
          </w:tcPr>
          <w:p w14:paraId="2737D882" w14:textId="77777777" w:rsidR="00983B6A" w:rsidRPr="00206BB9" w:rsidRDefault="00983B6A" w:rsidP="00983B6A">
            <w:pPr>
              <w:rPr>
                <w:rFonts w:asciiTheme="majorHAnsi" w:hAnsiTheme="majorHAnsi"/>
                <w:b/>
                <w:color w:val="0070C0"/>
                <w:sz w:val="20"/>
                <w:szCs w:val="20"/>
              </w:rPr>
            </w:pPr>
            <w:r w:rsidRPr="00206BB9">
              <w:rPr>
                <w:rFonts w:asciiTheme="majorHAnsi" w:hAnsiTheme="majorHAnsi"/>
                <w:b/>
                <w:color w:val="0070C0"/>
                <w:sz w:val="20"/>
                <w:szCs w:val="20"/>
              </w:rPr>
              <w:t>2009-10</w:t>
            </w:r>
          </w:p>
        </w:tc>
        <w:tc>
          <w:tcPr>
            <w:tcW w:w="940" w:type="dxa"/>
          </w:tcPr>
          <w:p w14:paraId="2479C9EC" w14:textId="77777777" w:rsidR="00983B6A" w:rsidRPr="00206BB9" w:rsidRDefault="00983B6A" w:rsidP="00983B6A">
            <w:pPr>
              <w:rPr>
                <w:rFonts w:asciiTheme="majorHAnsi" w:hAnsiTheme="majorHAnsi"/>
                <w:b/>
                <w:color w:val="0070C0"/>
                <w:sz w:val="20"/>
                <w:szCs w:val="20"/>
              </w:rPr>
            </w:pPr>
            <w:r w:rsidRPr="00206BB9">
              <w:rPr>
                <w:rFonts w:asciiTheme="majorHAnsi" w:hAnsiTheme="majorHAnsi"/>
                <w:b/>
                <w:color w:val="0070C0"/>
                <w:sz w:val="20"/>
                <w:szCs w:val="20"/>
              </w:rPr>
              <w:t>2010-11</w:t>
            </w:r>
          </w:p>
        </w:tc>
        <w:tc>
          <w:tcPr>
            <w:tcW w:w="940" w:type="dxa"/>
          </w:tcPr>
          <w:p w14:paraId="6F441C47" w14:textId="77777777" w:rsidR="00983B6A" w:rsidRPr="00206BB9" w:rsidRDefault="00983B6A" w:rsidP="00983B6A">
            <w:pPr>
              <w:rPr>
                <w:rFonts w:asciiTheme="majorHAnsi" w:hAnsiTheme="majorHAnsi"/>
                <w:b/>
                <w:color w:val="0070C0"/>
                <w:sz w:val="20"/>
                <w:szCs w:val="20"/>
              </w:rPr>
            </w:pPr>
            <w:r w:rsidRPr="00206BB9">
              <w:rPr>
                <w:rFonts w:asciiTheme="majorHAnsi" w:hAnsiTheme="majorHAnsi"/>
                <w:b/>
                <w:color w:val="0070C0"/>
                <w:sz w:val="20"/>
                <w:szCs w:val="20"/>
              </w:rPr>
              <w:t>2011-12</w:t>
            </w:r>
          </w:p>
        </w:tc>
        <w:tc>
          <w:tcPr>
            <w:tcW w:w="940" w:type="dxa"/>
          </w:tcPr>
          <w:p w14:paraId="22FDBCD1" w14:textId="77777777" w:rsidR="00983B6A" w:rsidRPr="00206BB9" w:rsidRDefault="00983B6A" w:rsidP="00983B6A">
            <w:pPr>
              <w:rPr>
                <w:rFonts w:asciiTheme="majorHAnsi" w:hAnsiTheme="majorHAnsi"/>
                <w:b/>
                <w:color w:val="0070C0"/>
                <w:sz w:val="20"/>
                <w:szCs w:val="20"/>
              </w:rPr>
            </w:pPr>
            <w:r w:rsidRPr="00206BB9">
              <w:rPr>
                <w:rFonts w:asciiTheme="majorHAnsi" w:hAnsiTheme="majorHAnsi"/>
                <w:b/>
                <w:color w:val="0070C0"/>
                <w:sz w:val="20"/>
                <w:szCs w:val="20"/>
              </w:rPr>
              <w:t>2012-13</w:t>
            </w:r>
          </w:p>
        </w:tc>
      </w:tr>
      <w:tr w:rsidR="00983B6A" w:rsidRPr="00206BB9" w14:paraId="5C177254" w14:textId="77777777" w:rsidTr="008A4850">
        <w:tc>
          <w:tcPr>
            <w:tcW w:w="2166" w:type="dxa"/>
          </w:tcPr>
          <w:p w14:paraId="15861AF4"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Census Enrollment</w:t>
            </w:r>
          </w:p>
        </w:tc>
        <w:tc>
          <w:tcPr>
            <w:tcW w:w="1304" w:type="dxa"/>
          </w:tcPr>
          <w:p w14:paraId="54C4B990"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College</w:t>
            </w:r>
          </w:p>
        </w:tc>
        <w:tc>
          <w:tcPr>
            <w:tcW w:w="984" w:type="dxa"/>
          </w:tcPr>
          <w:p w14:paraId="1A0FA8A0"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85,421</w:t>
            </w:r>
          </w:p>
        </w:tc>
        <w:tc>
          <w:tcPr>
            <w:tcW w:w="940" w:type="dxa"/>
          </w:tcPr>
          <w:p w14:paraId="65C4B766"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86,044</w:t>
            </w:r>
          </w:p>
        </w:tc>
        <w:tc>
          <w:tcPr>
            <w:tcW w:w="984" w:type="dxa"/>
            <w:shd w:val="clear" w:color="auto" w:fill="D9D9D9" w:themeFill="background1" w:themeFillShade="D9"/>
          </w:tcPr>
          <w:p w14:paraId="46BCA383"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89,494</w:t>
            </w:r>
          </w:p>
        </w:tc>
        <w:tc>
          <w:tcPr>
            <w:tcW w:w="940" w:type="dxa"/>
          </w:tcPr>
          <w:p w14:paraId="4DD9C22A"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84,379</w:t>
            </w:r>
          </w:p>
        </w:tc>
        <w:tc>
          <w:tcPr>
            <w:tcW w:w="940" w:type="dxa"/>
            <w:shd w:val="clear" w:color="auto" w:fill="D9D9D9" w:themeFill="background1" w:themeFillShade="D9"/>
          </w:tcPr>
          <w:p w14:paraId="35FA9C7A"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87,392</w:t>
            </w:r>
          </w:p>
        </w:tc>
        <w:tc>
          <w:tcPr>
            <w:tcW w:w="940" w:type="dxa"/>
          </w:tcPr>
          <w:p w14:paraId="6A51B847"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81,797</w:t>
            </w:r>
          </w:p>
        </w:tc>
      </w:tr>
      <w:tr w:rsidR="00983B6A" w:rsidRPr="00206BB9" w14:paraId="1FA83EDD" w14:textId="77777777" w:rsidTr="008A4850">
        <w:tc>
          <w:tcPr>
            <w:tcW w:w="2166" w:type="dxa"/>
          </w:tcPr>
          <w:p w14:paraId="0A89E7FF" w14:textId="77777777" w:rsidR="00983B6A" w:rsidRPr="00206BB9" w:rsidRDefault="00983B6A" w:rsidP="00983B6A">
            <w:pPr>
              <w:rPr>
                <w:rFonts w:asciiTheme="majorHAnsi" w:hAnsiTheme="majorHAnsi"/>
                <w:b/>
                <w:color w:val="0070C0"/>
              </w:rPr>
            </w:pPr>
          </w:p>
        </w:tc>
        <w:tc>
          <w:tcPr>
            <w:tcW w:w="1304" w:type="dxa"/>
          </w:tcPr>
          <w:p w14:paraId="6795CF31"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B.S.D.</w:t>
            </w:r>
          </w:p>
        </w:tc>
        <w:tc>
          <w:tcPr>
            <w:tcW w:w="984" w:type="dxa"/>
          </w:tcPr>
          <w:p w14:paraId="793A756C"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6,913</w:t>
            </w:r>
          </w:p>
        </w:tc>
        <w:tc>
          <w:tcPr>
            <w:tcW w:w="940" w:type="dxa"/>
          </w:tcPr>
          <w:p w14:paraId="52B79C48"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7,288</w:t>
            </w:r>
          </w:p>
        </w:tc>
        <w:tc>
          <w:tcPr>
            <w:tcW w:w="984" w:type="dxa"/>
            <w:shd w:val="clear" w:color="auto" w:fill="D9D9D9" w:themeFill="background1" w:themeFillShade="D9"/>
          </w:tcPr>
          <w:p w14:paraId="68F34D25"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7,820</w:t>
            </w:r>
          </w:p>
        </w:tc>
        <w:tc>
          <w:tcPr>
            <w:tcW w:w="940" w:type="dxa"/>
          </w:tcPr>
          <w:p w14:paraId="58E38039"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7,750</w:t>
            </w:r>
          </w:p>
        </w:tc>
        <w:tc>
          <w:tcPr>
            <w:tcW w:w="940" w:type="dxa"/>
            <w:shd w:val="clear" w:color="auto" w:fill="D9D9D9" w:themeFill="background1" w:themeFillShade="D9"/>
          </w:tcPr>
          <w:p w14:paraId="2ABAE73F"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7,922</w:t>
            </w:r>
          </w:p>
        </w:tc>
        <w:tc>
          <w:tcPr>
            <w:tcW w:w="940" w:type="dxa"/>
            <w:shd w:val="clear" w:color="auto" w:fill="D9D9D9" w:themeFill="background1" w:themeFillShade="D9"/>
          </w:tcPr>
          <w:p w14:paraId="5F461BE0"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7,837</w:t>
            </w:r>
          </w:p>
        </w:tc>
      </w:tr>
      <w:tr w:rsidR="00983B6A" w:rsidRPr="00206BB9" w14:paraId="1DABEF16" w14:textId="77777777" w:rsidTr="008A4850">
        <w:tc>
          <w:tcPr>
            <w:tcW w:w="2166" w:type="dxa"/>
          </w:tcPr>
          <w:p w14:paraId="148059A3" w14:textId="77777777" w:rsidR="00983B6A" w:rsidRPr="00206BB9" w:rsidRDefault="00983B6A" w:rsidP="00983B6A">
            <w:pPr>
              <w:rPr>
                <w:rFonts w:asciiTheme="majorHAnsi" w:hAnsiTheme="majorHAnsi"/>
                <w:b/>
                <w:color w:val="0070C0"/>
              </w:rPr>
            </w:pPr>
          </w:p>
        </w:tc>
        <w:tc>
          <w:tcPr>
            <w:tcW w:w="1304" w:type="dxa"/>
          </w:tcPr>
          <w:p w14:paraId="1AFB8248"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ANTH</w:t>
            </w:r>
          </w:p>
        </w:tc>
        <w:tc>
          <w:tcPr>
            <w:tcW w:w="984" w:type="dxa"/>
          </w:tcPr>
          <w:p w14:paraId="3DC1C33F"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1,114</w:t>
            </w:r>
          </w:p>
        </w:tc>
        <w:tc>
          <w:tcPr>
            <w:tcW w:w="940" w:type="dxa"/>
          </w:tcPr>
          <w:p w14:paraId="4D6C1F7A"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1,265</w:t>
            </w:r>
          </w:p>
        </w:tc>
        <w:tc>
          <w:tcPr>
            <w:tcW w:w="984" w:type="dxa"/>
            <w:shd w:val="clear" w:color="auto" w:fill="D9D9D9" w:themeFill="background1" w:themeFillShade="D9"/>
          </w:tcPr>
          <w:p w14:paraId="4800721F"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1,333</w:t>
            </w:r>
          </w:p>
        </w:tc>
        <w:tc>
          <w:tcPr>
            <w:tcW w:w="940" w:type="dxa"/>
            <w:shd w:val="clear" w:color="auto" w:fill="D9D9D9" w:themeFill="background1" w:themeFillShade="D9"/>
          </w:tcPr>
          <w:p w14:paraId="5426F131"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1,353</w:t>
            </w:r>
          </w:p>
        </w:tc>
        <w:tc>
          <w:tcPr>
            <w:tcW w:w="940" w:type="dxa"/>
            <w:shd w:val="clear" w:color="auto" w:fill="D9D9D9" w:themeFill="background1" w:themeFillShade="D9"/>
          </w:tcPr>
          <w:p w14:paraId="74FFCE26"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1,352</w:t>
            </w:r>
          </w:p>
        </w:tc>
        <w:tc>
          <w:tcPr>
            <w:tcW w:w="940" w:type="dxa"/>
            <w:shd w:val="clear" w:color="auto" w:fill="D9D9D9" w:themeFill="background1" w:themeFillShade="D9"/>
          </w:tcPr>
          <w:p w14:paraId="1494707C"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1,332</w:t>
            </w:r>
          </w:p>
        </w:tc>
      </w:tr>
      <w:tr w:rsidR="00983B6A" w:rsidRPr="00206BB9" w14:paraId="77000417" w14:textId="77777777" w:rsidTr="008A4850">
        <w:tc>
          <w:tcPr>
            <w:tcW w:w="2166" w:type="dxa"/>
          </w:tcPr>
          <w:p w14:paraId="67FFCEA5"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WSCH</w:t>
            </w:r>
          </w:p>
        </w:tc>
        <w:tc>
          <w:tcPr>
            <w:tcW w:w="1304" w:type="dxa"/>
          </w:tcPr>
          <w:p w14:paraId="5BA77DDC"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College</w:t>
            </w:r>
          </w:p>
        </w:tc>
        <w:tc>
          <w:tcPr>
            <w:tcW w:w="984" w:type="dxa"/>
          </w:tcPr>
          <w:p w14:paraId="43944CAB"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280,723</w:t>
            </w:r>
          </w:p>
        </w:tc>
        <w:tc>
          <w:tcPr>
            <w:tcW w:w="940" w:type="dxa"/>
          </w:tcPr>
          <w:p w14:paraId="2B4E1D9B"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285,012</w:t>
            </w:r>
          </w:p>
        </w:tc>
        <w:tc>
          <w:tcPr>
            <w:tcW w:w="984" w:type="dxa"/>
            <w:shd w:val="clear" w:color="auto" w:fill="D9D9D9" w:themeFill="background1" w:themeFillShade="D9"/>
          </w:tcPr>
          <w:p w14:paraId="6ED282D8"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297,833</w:t>
            </w:r>
          </w:p>
        </w:tc>
        <w:tc>
          <w:tcPr>
            <w:tcW w:w="940" w:type="dxa"/>
          </w:tcPr>
          <w:p w14:paraId="1CF299DF"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281,346</w:t>
            </w:r>
          </w:p>
        </w:tc>
        <w:tc>
          <w:tcPr>
            <w:tcW w:w="940" w:type="dxa"/>
          </w:tcPr>
          <w:p w14:paraId="2205CE2A"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276,866</w:t>
            </w:r>
          </w:p>
        </w:tc>
        <w:tc>
          <w:tcPr>
            <w:tcW w:w="940" w:type="dxa"/>
          </w:tcPr>
          <w:p w14:paraId="53C2E60B"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262,534</w:t>
            </w:r>
          </w:p>
        </w:tc>
      </w:tr>
      <w:tr w:rsidR="00983B6A" w:rsidRPr="00206BB9" w14:paraId="411127BC" w14:textId="77777777" w:rsidTr="008A4850">
        <w:tc>
          <w:tcPr>
            <w:tcW w:w="2166" w:type="dxa"/>
          </w:tcPr>
          <w:p w14:paraId="56A9ED3A" w14:textId="77777777" w:rsidR="00983B6A" w:rsidRPr="00206BB9" w:rsidRDefault="00983B6A" w:rsidP="00983B6A">
            <w:pPr>
              <w:rPr>
                <w:rFonts w:asciiTheme="majorHAnsi" w:hAnsiTheme="majorHAnsi"/>
                <w:b/>
                <w:color w:val="0070C0"/>
              </w:rPr>
            </w:pPr>
          </w:p>
        </w:tc>
        <w:tc>
          <w:tcPr>
            <w:tcW w:w="1304" w:type="dxa"/>
          </w:tcPr>
          <w:p w14:paraId="4FFEA21C"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B.S.D.</w:t>
            </w:r>
          </w:p>
        </w:tc>
        <w:tc>
          <w:tcPr>
            <w:tcW w:w="984" w:type="dxa"/>
          </w:tcPr>
          <w:p w14:paraId="769DF66B"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21,520</w:t>
            </w:r>
          </w:p>
        </w:tc>
        <w:tc>
          <w:tcPr>
            <w:tcW w:w="940" w:type="dxa"/>
          </w:tcPr>
          <w:p w14:paraId="25035671"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22,590</w:t>
            </w:r>
          </w:p>
        </w:tc>
        <w:tc>
          <w:tcPr>
            <w:tcW w:w="984" w:type="dxa"/>
            <w:shd w:val="clear" w:color="auto" w:fill="D9D9D9" w:themeFill="background1" w:themeFillShade="D9"/>
          </w:tcPr>
          <w:p w14:paraId="0C17F25D"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24,314</w:t>
            </w:r>
          </w:p>
        </w:tc>
        <w:tc>
          <w:tcPr>
            <w:tcW w:w="940" w:type="dxa"/>
          </w:tcPr>
          <w:p w14:paraId="0DB98DF0"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24,003</w:t>
            </w:r>
          </w:p>
        </w:tc>
        <w:tc>
          <w:tcPr>
            <w:tcW w:w="940" w:type="dxa"/>
            <w:shd w:val="clear" w:color="auto" w:fill="D9D9D9" w:themeFill="background1" w:themeFillShade="D9"/>
          </w:tcPr>
          <w:p w14:paraId="2286F3DA"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24,716</w:t>
            </w:r>
          </w:p>
        </w:tc>
        <w:tc>
          <w:tcPr>
            <w:tcW w:w="940" w:type="dxa"/>
          </w:tcPr>
          <w:p w14:paraId="2E45A67F"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24,069</w:t>
            </w:r>
          </w:p>
        </w:tc>
      </w:tr>
      <w:tr w:rsidR="00983B6A" w:rsidRPr="00206BB9" w14:paraId="74CB5573" w14:textId="77777777" w:rsidTr="008A4850">
        <w:tc>
          <w:tcPr>
            <w:tcW w:w="2166" w:type="dxa"/>
          </w:tcPr>
          <w:p w14:paraId="4A2E29B8" w14:textId="77777777" w:rsidR="00983B6A" w:rsidRPr="00206BB9" w:rsidRDefault="00983B6A" w:rsidP="00983B6A">
            <w:pPr>
              <w:rPr>
                <w:rFonts w:asciiTheme="majorHAnsi" w:hAnsiTheme="majorHAnsi"/>
                <w:b/>
                <w:color w:val="0070C0"/>
              </w:rPr>
            </w:pPr>
          </w:p>
        </w:tc>
        <w:tc>
          <w:tcPr>
            <w:tcW w:w="1304" w:type="dxa"/>
          </w:tcPr>
          <w:p w14:paraId="68034A30"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ANTH</w:t>
            </w:r>
          </w:p>
        </w:tc>
        <w:tc>
          <w:tcPr>
            <w:tcW w:w="984" w:type="dxa"/>
          </w:tcPr>
          <w:p w14:paraId="6142052D"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3,487</w:t>
            </w:r>
          </w:p>
        </w:tc>
        <w:tc>
          <w:tcPr>
            <w:tcW w:w="940" w:type="dxa"/>
          </w:tcPr>
          <w:p w14:paraId="3CCD8536"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3,937</w:t>
            </w:r>
          </w:p>
        </w:tc>
        <w:tc>
          <w:tcPr>
            <w:tcW w:w="984" w:type="dxa"/>
          </w:tcPr>
          <w:p w14:paraId="337C37BE"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4,193</w:t>
            </w:r>
          </w:p>
        </w:tc>
        <w:tc>
          <w:tcPr>
            <w:tcW w:w="940" w:type="dxa"/>
          </w:tcPr>
          <w:p w14:paraId="3F7346AB"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4,212</w:t>
            </w:r>
          </w:p>
        </w:tc>
        <w:tc>
          <w:tcPr>
            <w:tcW w:w="940" w:type="dxa"/>
            <w:shd w:val="clear" w:color="auto" w:fill="D9D9D9" w:themeFill="background1" w:themeFillShade="D9"/>
          </w:tcPr>
          <w:p w14:paraId="446AF55F"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4,237</w:t>
            </w:r>
          </w:p>
        </w:tc>
        <w:tc>
          <w:tcPr>
            <w:tcW w:w="940" w:type="dxa"/>
          </w:tcPr>
          <w:p w14:paraId="565422E3"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4,170</w:t>
            </w:r>
          </w:p>
        </w:tc>
      </w:tr>
      <w:tr w:rsidR="00983B6A" w:rsidRPr="00206BB9" w14:paraId="314F5BFD" w14:textId="77777777" w:rsidTr="008A4850">
        <w:tc>
          <w:tcPr>
            <w:tcW w:w="2166" w:type="dxa"/>
          </w:tcPr>
          <w:p w14:paraId="379A07B3"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Census Load</w:t>
            </w:r>
          </w:p>
        </w:tc>
        <w:tc>
          <w:tcPr>
            <w:tcW w:w="1304" w:type="dxa"/>
          </w:tcPr>
          <w:p w14:paraId="2B263FA9"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College</w:t>
            </w:r>
          </w:p>
        </w:tc>
        <w:tc>
          <w:tcPr>
            <w:tcW w:w="984" w:type="dxa"/>
          </w:tcPr>
          <w:p w14:paraId="756503DE"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75.1%</w:t>
            </w:r>
          </w:p>
        </w:tc>
        <w:tc>
          <w:tcPr>
            <w:tcW w:w="940" w:type="dxa"/>
          </w:tcPr>
          <w:p w14:paraId="3F5254CF"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86.6%</w:t>
            </w:r>
          </w:p>
        </w:tc>
        <w:tc>
          <w:tcPr>
            <w:tcW w:w="984" w:type="dxa"/>
            <w:shd w:val="clear" w:color="auto" w:fill="D9D9D9" w:themeFill="background1" w:themeFillShade="D9"/>
          </w:tcPr>
          <w:p w14:paraId="548C5819"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92.8%</w:t>
            </w:r>
          </w:p>
        </w:tc>
        <w:tc>
          <w:tcPr>
            <w:tcW w:w="940" w:type="dxa"/>
          </w:tcPr>
          <w:p w14:paraId="271C9B30"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89.5%</w:t>
            </w:r>
          </w:p>
        </w:tc>
        <w:tc>
          <w:tcPr>
            <w:tcW w:w="940" w:type="dxa"/>
          </w:tcPr>
          <w:p w14:paraId="0F7A4DB1"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89.9%</w:t>
            </w:r>
          </w:p>
        </w:tc>
        <w:tc>
          <w:tcPr>
            <w:tcW w:w="940" w:type="dxa"/>
          </w:tcPr>
          <w:p w14:paraId="62033D31"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91.0%</w:t>
            </w:r>
          </w:p>
        </w:tc>
      </w:tr>
      <w:tr w:rsidR="00983B6A" w:rsidRPr="00206BB9" w14:paraId="4FD02EAE" w14:textId="77777777" w:rsidTr="008A4850">
        <w:tc>
          <w:tcPr>
            <w:tcW w:w="2166" w:type="dxa"/>
          </w:tcPr>
          <w:p w14:paraId="4C88D4EC" w14:textId="77777777" w:rsidR="00983B6A" w:rsidRPr="00206BB9" w:rsidRDefault="00983B6A" w:rsidP="00983B6A">
            <w:pPr>
              <w:rPr>
                <w:rFonts w:asciiTheme="majorHAnsi" w:hAnsiTheme="majorHAnsi"/>
                <w:b/>
                <w:color w:val="0070C0"/>
              </w:rPr>
            </w:pPr>
          </w:p>
        </w:tc>
        <w:tc>
          <w:tcPr>
            <w:tcW w:w="1304" w:type="dxa"/>
          </w:tcPr>
          <w:p w14:paraId="385D3DAC"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B.S.D.</w:t>
            </w:r>
          </w:p>
        </w:tc>
        <w:tc>
          <w:tcPr>
            <w:tcW w:w="984" w:type="dxa"/>
          </w:tcPr>
          <w:p w14:paraId="6C13C473"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89.5%</w:t>
            </w:r>
          </w:p>
        </w:tc>
        <w:tc>
          <w:tcPr>
            <w:tcW w:w="940" w:type="dxa"/>
          </w:tcPr>
          <w:p w14:paraId="4D646F3B"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97.5%</w:t>
            </w:r>
          </w:p>
        </w:tc>
        <w:tc>
          <w:tcPr>
            <w:tcW w:w="984" w:type="dxa"/>
            <w:shd w:val="clear" w:color="auto" w:fill="D9D9D9" w:themeFill="background1" w:themeFillShade="D9"/>
          </w:tcPr>
          <w:p w14:paraId="210C033A"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104.6%</w:t>
            </w:r>
          </w:p>
        </w:tc>
        <w:tc>
          <w:tcPr>
            <w:tcW w:w="940" w:type="dxa"/>
            <w:shd w:val="clear" w:color="auto" w:fill="D9D9D9" w:themeFill="background1" w:themeFillShade="D9"/>
          </w:tcPr>
          <w:p w14:paraId="64E484E9"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103.1%</w:t>
            </w:r>
          </w:p>
        </w:tc>
        <w:tc>
          <w:tcPr>
            <w:tcW w:w="940" w:type="dxa"/>
            <w:shd w:val="clear" w:color="auto" w:fill="D9D9D9" w:themeFill="background1" w:themeFillShade="D9"/>
          </w:tcPr>
          <w:p w14:paraId="2DCBCB5E"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100.5%</w:t>
            </w:r>
          </w:p>
        </w:tc>
        <w:tc>
          <w:tcPr>
            <w:tcW w:w="940" w:type="dxa"/>
          </w:tcPr>
          <w:p w14:paraId="7E459E20"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98.4%</w:t>
            </w:r>
          </w:p>
        </w:tc>
      </w:tr>
      <w:tr w:rsidR="00983B6A" w:rsidRPr="00206BB9" w14:paraId="6F1A510A" w14:textId="77777777" w:rsidTr="008A4850">
        <w:tc>
          <w:tcPr>
            <w:tcW w:w="2166" w:type="dxa"/>
          </w:tcPr>
          <w:p w14:paraId="009BA933" w14:textId="77777777" w:rsidR="00983B6A" w:rsidRPr="00206BB9" w:rsidRDefault="00983B6A" w:rsidP="00983B6A">
            <w:pPr>
              <w:rPr>
                <w:rFonts w:asciiTheme="majorHAnsi" w:hAnsiTheme="majorHAnsi"/>
                <w:b/>
                <w:color w:val="0070C0"/>
              </w:rPr>
            </w:pPr>
          </w:p>
        </w:tc>
        <w:tc>
          <w:tcPr>
            <w:tcW w:w="1304" w:type="dxa"/>
          </w:tcPr>
          <w:p w14:paraId="6EB6B0CA" w14:textId="77777777" w:rsidR="00983B6A" w:rsidRPr="00206BB9" w:rsidRDefault="00983B6A" w:rsidP="00983B6A">
            <w:pPr>
              <w:rPr>
                <w:rFonts w:asciiTheme="majorHAnsi" w:hAnsiTheme="majorHAnsi"/>
                <w:b/>
                <w:color w:val="0070C0"/>
              </w:rPr>
            </w:pPr>
            <w:r w:rsidRPr="00206BB9">
              <w:rPr>
                <w:rFonts w:asciiTheme="majorHAnsi" w:hAnsiTheme="majorHAnsi"/>
                <w:b/>
                <w:color w:val="0070C0"/>
              </w:rPr>
              <w:t>ANTH</w:t>
            </w:r>
          </w:p>
        </w:tc>
        <w:tc>
          <w:tcPr>
            <w:tcW w:w="984" w:type="dxa"/>
          </w:tcPr>
          <w:p w14:paraId="71A9161D"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87.4%</w:t>
            </w:r>
          </w:p>
        </w:tc>
        <w:tc>
          <w:tcPr>
            <w:tcW w:w="940" w:type="dxa"/>
          </w:tcPr>
          <w:p w14:paraId="7EC24EF1" w14:textId="77777777" w:rsidR="00983B6A" w:rsidRPr="00206BB9" w:rsidRDefault="00983B6A" w:rsidP="00983B6A">
            <w:pPr>
              <w:rPr>
                <w:rFonts w:asciiTheme="majorHAnsi" w:hAnsiTheme="majorHAnsi"/>
                <w:b/>
                <w:color w:val="0070C0"/>
                <w:sz w:val="22"/>
                <w:szCs w:val="22"/>
              </w:rPr>
            </w:pPr>
            <w:r w:rsidRPr="00206BB9">
              <w:rPr>
                <w:rFonts w:asciiTheme="majorHAnsi" w:hAnsiTheme="majorHAnsi"/>
                <w:b/>
                <w:color w:val="0070C0"/>
                <w:sz w:val="22"/>
                <w:szCs w:val="22"/>
              </w:rPr>
              <w:t>97.6%</w:t>
            </w:r>
          </w:p>
        </w:tc>
        <w:tc>
          <w:tcPr>
            <w:tcW w:w="984" w:type="dxa"/>
            <w:shd w:val="clear" w:color="auto" w:fill="D9D9D9" w:themeFill="background1" w:themeFillShade="D9"/>
          </w:tcPr>
          <w:p w14:paraId="7F5B6FDA"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102.5%</w:t>
            </w:r>
          </w:p>
        </w:tc>
        <w:tc>
          <w:tcPr>
            <w:tcW w:w="940" w:type="dxa"/>
            <w:shd w:val="clear" w:color="auto" w:fill="D9D9D9" w:themeFill="background1" w:themeFillShade="D9"/>
          </w:tcPr>
          <w:p w14:paraId="71DF0B95"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102.7%</w:t>
            </w:r>
          </w:p>
        </w:tc>
        <w:tc>
          <w:tcPr>
            <w:tcW w:w="940" w:type="dxa"/>
            <w:shd w:val="clear" w:color="auto" w:fill="D9D9D9" w:themeFill="background1" w:themeFillShade="D9"/>
          </w:tcPr>
          <w:p w14:paraId="14CC4A0B"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99.6%</w:t>
            </w:r>
          </w:p>
        </w:tc>
        <w:tc>
          <w:tcPr>
            <w:tcW w:w="940" w:type="dxa"/>
          </w:tcPr>
          <w:p w14:paraId="7C4145A9" w14:textId="77777777" w:rsidR="00983B6A" w:rsidRPr="008A4850" w:rsidRDefault="00983B6A" w:rsidP="00983B6A">
            <w:pPr>
              <w:rPr>
                <w:rFonts w:asciiTheme="majorHAnsi" w:hAnsiTheme="majorHAnsi"/>
                <w:b/>
                <w:color w:val="0070C0"/>
                <w:sz w:val="22"/>
                <w:szCs w:val="22"/>
              </w:rPr>
            </w:pPr>
            <w:r w:rsidRPr="008A4850">
              <w:rPr>
                <w:rFonts w:asciiTheme="majorHAnsi" w:hAnsiTheme="majorHAnsi"/>
                <w:b/>
                <w:color w:val="0070C0"/>
                <w:sz w:val="22"/>
                <w:szCs w:val="22"/>
              </w:rPr>
              <w:t>96.2%</w:t>
            </w:r>
          </w:p>
        </w:tc>
      </w:tr>
    </w:tbl>
    <w:p w14:paraId="7B3466EB" w14:textId="77777777" w:rsidR="00983B6A" w:rsidRPr="00206BB9" w:rsidRDefault="00983B6A" w:rsidP="000A7CAC">
      <w:pPr>
        <w:rPr>
          <w:rFonts w:asciiTheme="majorHAnsi" w:hAnsiTheme="majorHAnsi"/>
          <w:b/>
          <w:color w:val="0070C0"/>
        </w:rPr>
      </w:pPr>
    </w:p>
    <w:p w14:paraId="24679882" w14:textId="19B03C2F" w:rsidR="000A7CAC" w:rsidRPr="00206BB9" w:rsidRDefault="00983B6A" w:rsidP="000A7CAC">
      <w:pPr>
        <w:rPr>
          <w:rFonts w:asciiTheme="majorHAnsi" w:hAnsiTheme="majorHAnsi"/>
          <w:b/>
          <w:color w:val="0070C0"/>
        </w:rPr>
      </w:pPr>
      <w:r w:rsidRPr="00206BB9">
        <w:rPr>
          <w:rFonts w:asciiTheme="majorHAnsi" w:hAnsiTheme="majorHAnsi"/>
          <w:b/>
          <w:color w:val="0070C0"/>
        </w:rPr>
        <w:t>Overall these patterns may be due to</w:t>
      </w:r>
      <w:r w:rsidR="00596608" w:rsidRPr="00206BB9">
        <w:rPr>
          <w:rFonts w:asciiTheme="majorHAnsi" w:hAnsiTheme="majorHAnsi"/>
          <w:b/>
          <w:color w:val="0070C0"/>
        </w:rPr>
        <w:t xml:space="preserve"> the gradual recovery of the economy.  However, Anthropology faculty conversations </w:t>
      </w:r>
      <w:r w:rsidR="000A7CAC" w:rsidRPr="00206BB9">
        <w:rPr>
          <w:rFonts w:asciiTheme="majorHAnsi" w:hAnsiTheme="majorHAnsi"/>
          <w:b/>
          <w:color w:val="0070C0"/>
        </w:rPr>
        <w:t>with students over the past couple of years</w:t>
      </w:r>
      <w:r w:rsidR="00596608" w:rsidRPr="00206BB9">
        <w:rPr>
          <w:rFonts w:asciiTheme="majorHAnsi" w:hAnsiTheme="majorHAnsi"/>
          <w:b/>
          <w:color w:val="0070C0"/>
        </w:rPr>
        <w:t xml:space="preserve"> suggest that the</w:t>
      </w:r>
      <w:r w:rsidR="000A7CAC" w:rsidRPr="00206BB9">
        <w:rPr>
          <w:rFonts w:asciiTheme="majorHAnsi" w:hAnsiTheme="majorHAnsi"/>
          <w:b/>
          <w:color w:val="0070C0"/>
        </w:rPr>
        <w:t xml:space="preserve"> sharp cuts in classes at Palomar College</w:t>
      </w:r>
      <w:r w:rsidRPr="00206BB9">
        <w:rPr>
          <w:rFonts w:asciiTheme="majorHAnsi" w:hAnsiTheme="majorHAnsi"/>
          <w:b/>
          <w:color w:val="0070C0"/>
        </w:rPr>
        <w:t>, especially in 2011-12,</w:t>
      </w:r>
      <w:r w:rsidR="000A7CAC" w:rsidRPr="00206BB9">
        <w:rPr>
          <w:rFonts w:asciiTheme="majorHAnsi" w:hAnsiTheme="majorHAnsi"/>
          <w:b/>
          <w:color w:val="0070C0"/>
        </w:rPr>
        <w:t xml:space="preserve"> have led students to enroll at Mira Costa College </w:t>
      </w:r>
      <w:r w:rsidR="00596608" w:rsidRPr="00206BB9">
        <w:rPr>
          <w:rFonts w:asciiTheme="majorHAnsi" w:hAnsiTheme="majorHAnsi"/>
          <w:b/>
          <w:color w:val="0070C0"/>
        </w:rPr>
        <w:t xml:space="preserve">instead (whose tax base spared them of such major cuts) </w:t>
      </w:r>
      <w:r w:rsidR="000A7CAC" w:rsidRPr="00206BB9">
        <w:rPr>
          <w:rFonts w:asciiTheme="majorHAnsi" w:hAnsiTheme="majorHAnsi"/>
          <w:b/>
          <w:color w:val="0070C0"/>
        </w:rPr>
        <w:t xml:space="preserve">due to high frustration levels at </w:t>
      </w:r>
      <w:r w:rsidR="00596608" w:rsidRPr="00206BB9">
        <w:rPr>
          <w:rFonts w:asciiTheme="majorHAnsi" w:hAnsiTheme="majorHAnsi"/>
          <w:b/>
          <w:color w:val="0070C0"/>
        </w:rPr>
        <w:t xml:space="preserve">not </w:t>
      </w:r>
      <w:r w:rsidR="000A7CAC" w:rsidRPr="00206BB9">
        <w:rPr>
          <w:rFonts w:asciiTheme="majorHAnsi" w:hAnsiTheme="majorHAnsi"/>
          <w:b/>
          <w:color w:val="0070C0"/>
        </w:rPr>
        <w:t>gett</w:t>
      </w:r>
      <w:r w:rsidRPr="00206BB9">
        <w:rPr>
          <w:rFonts w:asciiTheme="majorHAnsi" w:hAnsiTheme="majorHAnsi"/>
          <w:b/>
          <w:color w:val="0070C0"/>
        </w:rPr>
        <w:t>ing the classes they need.  One would hope to see some recovery in 2013-14.</w:t>
      </w:r>
    </w:p>
    <w:p w14:paraId="6A688249" w14:textId="77777777" w:rsidR="00596608" w:rsidRDefault="00596608" w:rsidP="000A7CAC">
      <w:pPr>
        <w:rPr>
          <w:rFonts w:asciiTheme="majorHAnsi" w:hAnsiTheme="majorHAnsi"/>
          <w:b/>
          <w:color w:val="0070C0"/>
        </w:rPr>
      </w:pPr>
    </w:p>
    <w:p w14:paraId="7A5DC141" w14:textId="1B4604BB" w:rsidR="00541E4F" w:rsidRPr="00541E4F" w:rsidRDefault="00541E4F" w:rsidP="000A7CAC">
      <w:pPr>
        <w:rPr>
          <w:rFonts w:asciiTheme="majorHAnsi" w:hAnsiTheme="majorHAnsi"/>
          <w:b/>
          <w:i/>
          <w:color w:val="0070C0"/>
        </w:rPr>
      </w:pPr>
      <w:r w:rsidRPr="00541E4F">
        <w:rPr>
          <w:rFonts w:asciiTheme="majorHAnsi" w:hAnsiTheme="majorHAnsi"/>
          <w:b/>
          <w:i/>
          <w:color w:val="0070C0"/>
        </w:rPr>
        <w:t>Behavioral Sciences Department (BSD) and Anthropology (ANTH)</w:t>
      </w:r>
    </w:p>
    <w:p w14:paraId="465B101F" w14:textId="0D00D72D" w:rsidR="00596608" w:rsidRPr="00206BB9" w:rsidRDefault="00596608" w:rsidP="000A7CAC">
      <w:pPr>
        <w:rPr>
          <w:rFonts w:asciiTheme="majorHAnsi" w:hAnsiTheme="majorHAnsi"/>
          <w:b/>
          <w:color w:val="0070C0"/>
        </w:rPr>
      </w:pPr>
      <w:r w:rsidRPr="00206BB9">
        <w:rPr>
          <w:rFonts w:asciiTheme="majorHAnsi" w:hAnsiTheme="majorHAnsi"/>
          <w:b/>
          <w:color w:val="0070C0"/>
        </w:rPr>
        <w:t xml:space="preserve">Interestingly enough, </w:t>
      </w:r>
      <w:r w:rsidR="00983B6A" w:rsidRPr="00206BB9">
        <w:rPr>
          <w:rFonts w:asciiTheme="majorHAnsi" w:hAnsiTheme="majorHAnsi"/>
          <w:b/>
          <w:color w:val="0070C0"/>
        </w:rPr>
        <w:t xml:space="preserve">again looking at Table 1 above, </w:t>
      </w:r>
      <w:r w:rsidRPr="00206BB9">
        <w:rPr>
          <w:rFonts w:asciiTheme="majorHAnsi" w:hAnsiTheme="majorHAnsi"/>
          <w:b/>
          <w:color w:val="0070C0"/>
        </w:rPr>
        <w:t xml:space="preserve">the </w:t>
      </w:r>
      <w:r w:rsidRPr="00206BB9">
        <w:rPr>
          <w:rFonts w:asciiTheme="majorHAnsi" w:hAnsiTheme="majorHAnsi"/>
          <w:b/>
          <w:color w:val="0070C0"/>
          <w:u w:val="single"/>
        </w:rPr>
        <w:t xml:space="preserve">enrollment </w:t>
      </w:r>
      <w:r w:rsidR="00F31AE6" w:rsidRPr="00206BB9">
        <w:rPr>
          <w:rFonts w:asciiTheme="majorHAnsi" w:hAnsiTheme="majorHAnsi"/>
          <w:b/>
          <w:color w:val="0070C0"/>
          <w:u w:val="single"/>
        </w:rPr>
        <w:t>figure trends</w:t>
      </w:r>
      <w:r w:rsidRPr="00206BB9">
        <w:rPr>
          <w:rFonts w:asciiTheme="majorHAnsi" w:hAnsiTheme="majorHAnsi"/>
          <w:b/>
          <w:color w:val="0070C0"/>
          <w:u w:val="single"/>
        </w:rPr>
        <w:t xml:space="preserve"> are </w:t>
      </w:r>
      <w:r w:rsidR="00F31AE6" w:rsidRPr="00206BB9">
        <w:rPr>
          <w:rFonts w:asciiTheme="majorHAnsi" w:hAnsiTheme="majorHAnsi"/>
          <w:b/>
          <w:color w:val="0070C0"/>
          <w:u w:val="single"/>
        </w:rPr>
        <w:t>somewhat</w:t>
      </w:r>
      <w:r w:rsidRPr="00206BB9">
        <w:rPr>
          <w:rFonts w:asciiTheme="majorHAnsi" w:hAnsiTheme="majorHAnsi"/>
          <w:b/>
          <w:color w:val="0070C0"/>
          <w:u w:val="single"/>
        </w:rPr>
        <w:t xml:space="preserve"> different for the Behavioral Sciences Department (BSD) and the discipline of Anthropology (ANTH)</w:t>
      </w:r>
      <w:r w:rsidRPr="00206BB9">
        <w:rPr>
          <w:rFonts w:asciiTheme="majorHAnsi" w:hAnsiTheme="majorHAnsi"/>
          <w:b/>
          <w:color w:val="0070C0"/>
        </w:rPr>
        <w:t>.  For the BSD, enrollment climbe</w:t>
      </w:r>
      <w:r w:rsidR="00F31AE6" w:rsidRPr="00206BB9">
        <w:rPr>
          <w:rFonts w:asciiTheme="majorHAnsi" w:hAnsiTheme="majorHAnsi"/>
          <w:b/>
          <w:color w:val="0070C0"/>
        </w:rPr>
        <w:t>d from 6,913 in 2007-08 to 7,820 in 2009-10 and reached a peak of 7,922 in 2011-12; only in 2012-13 was there a decline to 7,714 which is stil</w:t>
      </w:r>
      <w:r w:rsidR="00983B6A" w:rsidRPr="00206BB9">
        <w:rPr>
          <w:rFonts w:asciiTheme="majorHAnsi" w:hAnsiTheme="majorHAnsi"/>
          <w:b/>
          <w:color w:val="0070C0"/>
        </w:rPr>
        <w:t xml:space="preserve">l near 2010-11 levels.  For </w:t>
      </w:r>
      <w:r w:rsidR="00CE0A9D" w:rsidRPr="00206BB9">
        <w:rPr>
          <w:rFonts w:asciiTheme="majorHAnsi" w:hAnsiTheme="majorHAnsi"/>
          <w:b/>
          <w:color w:val="0070C0"/>
        </w:rPr>
        <w:t>ANTH</w:t>
      </w:r>
      <w:r w:rsidR="00F31AE6" w:rsidRPr="00206BB9">
        <w:rPr>
          <w:rFonts w:asciiTheme="majorHAnsi" w:hAnsiTheme="majorHAnsi"/>
          <w:b/>
          <w:color w:val="0070C0"/>
        </w:rPr>
        <w:t xml:space="preserve">, we see a </w:t>
      </w:r>
      <w:r w:rsidR="00384424">
        <w:rPr>
          <w:rFonts w:asciiTheme="majorHAnsi" w:hAnsiTheme="majorHAnsi"/>
          <w:b/>
          <w:color w:val="0070C0"/>
        </w:rPr>
        <w:t xml:space="preserve">somewhat </w:t>
      </w:r>
      <w:r w:rsidR="00F31AE6" w:rsidRPr="00206BB9">
        <w:rPr>
          <w:rFonts w:asciiTheme="majorHAnsi" w:hAnsiTheme="majorHAnsi"/>
          <w:b/>
          <w:color w:val="0070C0"/>
        </w:rPr>
        <w:t>better trend with a steady climb from 1,114 in 2007-08 to 1,353 in 2010-11, which held steady in at 1,352 in 2011-12, and then decline</w:t>
      </w:r>
      <w:r w:rsidR="00CE0A9D" w:rsidRPr="00206BB9">
        <w:rPr>
          <w:rFonts w:asciiTheme="majorHAnsi" w:hAnsiTheme="majorHAnsi"/>
          <w:b/>
          <w:color w:val="0070C0"/>
        </w:rPr>
        <w:t>d</w:t>
      </w:r>
      <w:r w:rsidR="00F31AE6" w:rsidRPr="00206BB9">
        <w:rPr>
          <w:rFonts w:asciiTheme="majorHAnsi" w:hAnsiTheme="majorHAnsi"/>
          <w:b/>
          <w:color w:val="0070C0"/>
        </w:rPr>
        <w:t xml:space="preserve"> in 2012-13 to 1,332.</w:t>
      </w:r>
    </w:p>
    <w:p w14:paraId="0A4E8B90" w14:textId="77777777" w:rsidR="00F31AE6" w:rsidRPr="00206BB9" w:rsidRDefault="00F31AE6" w:rsidP="000A7CAC">
      <w:pPr>
        <w:rPr>
          <w:rFonts w:asciiTheme="majorHAnsi" w:hAnsiTheme="majorHAnsi"/>
          <w:b/>
          <w:color w:val="0070C0"/>
        </w:rPr>
      </w:pPr>
    </w:p>
    <w:p w14:paraId="024CB8DB" w14:textId="6137E8DF" w:rsidR="00F31AE6" w:rsidRPr="00206BB9" w:rsidRDefault="00F31AE6" w:rsidP="000A7CAC">
      <w:pPr>
        <w:rPr>
          <w:rFonts w:asciiTheme="majorHAnsi" w:hAnsiTheme="majorHAnsi"/>
          <w:b/>
          <w:color w:val="0070C0"/>
        </w:rPr>
      </w:pPr>
      <w:r w:rsidRPr="00206BB9">
        <w:rPr>
          <w:rFonts w:asciiTheme="majorHAnsi" w:hAnsiTheme="majorHAnsi"/>
          <w:b/>
          <w:color w:val="0070C0"/>
          <w:u w:val="single"/>
        </w:rPr>
        <w:t>WSCH figures</w:t>
      </w:r>
      <w:r w:rsidRPr="00206BB9">
        <w:rPr>
          <w:rFonts w:asciiTheme="majorHAnsi" w:hAnsiTheme="majorHAnsi"/>
          <w:b/>
          <w:color w:val="0070C0"/>
        </w:rPr>
        <w:t xml:space="preserve"> also show a different trend from the college as a whole for both the BSD and ANTH.  For the BSD, WSCH rose steadily from 21,520 in 2007-08 to 24,314 in 2009-10, peaked at 2</w:t>
      </w:r>
      <w:r w:rsidR="00044DDB" w:rsidRPr="00206BB9">
        <w:rPr>
          <w:rFonts w:asciiTheme="majorHAnsi" w:hAnsiTheme="majorHAnsi"/>
          <w:b/>
          <w:color w:val="0070C0"/>
        </w:rPr>
        <w:t xml:space="preserve">4,716 in 2011-12, and declined </w:t>
      </w:r>
      <w:r w:rsidRPr="00206BB9">
        <w:rPr>
          <w:rFonts w:asciiTheme="majorHAnsi" w:hAnsiTheme="majorHAnsi"/>
          <w:b/>
          <w:color w:val="0070C0"/>
        </w:rPr>
        <w:t xml:space="preserve">in 2012-13 to 24,069. </w:t>
      </w:r>
      <w:r w:rsidR="00044DDB" w:rsidRPr="00206BB9">
        <w:rPr>
          <w:rFonts w:asciiTheme="majorHAnsi" w:hAnsiTheme="majorHAnsi"/>
          <w:b/>
          <w:color w:val="0070C0"/>
        </w:rPr>
        <w:t xml:space="preserve"> ANTH showed an even better trend with a </w:t>
      </w:r>
      <w:r w:rsidR="00044DDB" w:rsidRPr="00206BB9">
        <w:rPr>
          <w:rFonts w:asciiTheme="majorHAnsi" w:hAnsiTheme="majorHAnsi"/>
          <w:b/>
          <w:color w:val="0070C0"/>
          <w:u w:val="single"/>
        </w:rPr>
        <w:t>steadily rising WSCH from 2007-08 through 2011-12</w:t>
      </w:r>
      <w:r w:rsidR="00044DDB" w:rsidRPr="00206BB9">
        <w:rPr>
          <w:rFonts w:asciiTheme="majorHAnsi" w:hAnsiTheme="majorHAnsi"/>
          <w:b/>
          <w:color w:val="0070C0"/>
        </w:rPr>
        <w:t>, from 3,487 to 4,237, followed by a slight decline to 4,170 in 2012-13.</w:t>
      </w:r>
    </w:p>
    <w:p w14:paraId="661D6A28" w14:textId="35C69EC7" w:rsidR="00A01B82" w:rsidRPr="00206BB9" w:rsidRDefault="00044DDB" w:rsidP="000A7CAC">
      <w:pPr>
        <w:rPr>
          <w:rFonts w:asciiTheme="majorHAnsi" w:hAnsiTheme="majorHAnsi"/>
          <w:b/>
          <w:color w:val="0070C0"/>
        </w:rPr>
      </w:pPr>
      <w:r w:rsidRPr="00206BB9">
        <w:rPr>
          <w:rFonts w:asciiTheme="majorHAnsi" w:hAnsiTheme="majorHAnsi"/>
          <w:b/>
          <w:color w:val="0070C0"/>
        </w:rPr>
        <w:lastRenderedPageBreak/>
        <w:t xml:space="preserve">Finally, </w:t>
      </w:r>
      <w:r w:rsidR="00384424">
        <w:rPr>
          <w:rFonts w:asciiTheme="majorHAnsi" w:hAnsiTheme="majorHAnsi"/>
          <w:b/>
          <w:color w:val="0070C0"/>
        </w:rPr>
        <w:t>the</w:t>
      </w:r>
      <w:r w:rsidRPr="00206BB9">
        <w:rPr>
          <w:rFonts w:asciiTheme="majorHAnsi" w:hAnsiTheme="majorHAnsi"/>
          <w:b/>
          <w:color w:val="0070C0"/>
        </w:rPr>
        <w:t xml:space="preserve"> </w:t>
      </w:r>
      <w:r w:rsidRPr="00206BB9">
        <w:rPr>
          <w:rFonts w:asciiTheme="majorHAnsi" w:hAnsiTheme="majorHAnsi"/>
          <w:b/>
          <w:color w:val="0070C0"/>
          <w:u w:val="single"/>
        </w:rPr>
        <w:t>Census Enrollment Load</w:t>
      </w:r>
      <w:r w:rsidRPr="00206BB9">
        <w:rPr>
          <w:rFonts w:asciiTheme="majorHAnsi" w:hAnsiTheme="majorHAnsi"/>
          <w:b/>
          <w:color w:val="0070C0"/>
        </w:rPr>
        <w:t xml:space="preserve"> </w:t>
      </w:r>
      <w:r w:rsidR="00541E4F">
        <w:rPr>
          <w:rFonts w:asciiTheme="majorHAnsi" w:hAnsiTheme="majorHAnsi"/>
          <w:b/>
          <w:color w:val="0070C0"/>
        </w:rPr>
        <w:t xml:space="preserve">for the BSD </w:t>
      </w:r>
      <w:r w:rsidRPr="00206BB9">
        <w:rPr>
          <w:rFonts w:asciiTheme="majorHAnsi" w:hAnsiTheme="majorHAnsi"/>
          <w:b/>
          <w:color w:val="0070C0"/>
        </w:rPr>
        <w:t xml:space="preserve">has consistently outperformed the college with a low of 89.5% in 2007-08 continued by a steady rise to 104.6% in 2009-10.  The &gt;100% load continued in 2010-11 and 2011-12 (103.1% and 100.5%) with a decline again showing up in the 2012-13 year to 98.4%, compared to 91.0% for the college as a whole.  </w:t>
      </w:r>
      <w:r w:rsidR="00541E4F">
        <w:rPr>
          <w:rFonts w:asciiTheme="majorHAnsi" w:hAnsiTheme="majorHAnsi"/>
          <w:b/>
          <w:color w:val="0070C0"/>
        </w:rPr>
        <w:t xml:space="preserve"> The figures are very similar for ANTH with peak census enrollment load in 2010-11 with 102.7%, a slight decline to 99.6% in 2011-12, and then a steeper decline as for almost al</w:t>
      </w:r>
      <w:r w:rsidR="00384424">
        <w:rPr>
          <w:rFonts w:asciiTheme="majorHAnsi" w:hAnsiTheme="majorHAnsi"/>
          <w:b/>
          <w:color w:val="0070C0"/>
        </w:rPr>
        <w:t xml:space="preserve">l variables in 2011-12 to 96.2%.  This latter is </w:t>
      </w:r>
      <w:r w:rsidR="00541E4F">
        <w:rPr>
          <w:rFonts w:asciiTheme="majorHAnsi" w:hAnsiTheme="majorHAnsi"/>
          <w:b/>
          <w:color w:val="0070C0"/>
        </w:rPr>
        <w:t>still above the college average (but below the BSD).</w:t>
      </w:r>
    </w:p>
    <w:p w14:paraId="5708C984" w14:textId="14E9E4BF" w:rsidR="00875CF2" w:rsidRPr="00206BB9" w:rsidRDefault="00875CF2" w:rsidP="000A7CAC">
      <w:pPr>
        <w:rPr>
          <w:rFonts w:asciiTheme="majorHAnsi" w:hAnsiTheme="majorHAnsi"/>
          <w:b/>
          <w:color w:val="0070C0"/>
        </w:rPr>
      </w:pPr>
      <w:r w:rsidRPr="00206BB9">
        <w:rPr>
          <w:rFonts w:asciiTheme="majorHAnsi" w:hAnsiTheme="majorHAnsi"/>
          <w:b/>
          <w:color w:val="0070C0"/>
        </w:rPr>
        <w:t xml:space="preserve">There have been rising enrollments in Anthropology nationwide for the last decade and this appears to be reflected in the relatively steady rise in enrollments </w:t>
      </w:r>
      <w:r w:rsidR="00541E4F">
        <w:rPr>
          <w:rFonts w:asciiTheme="majorHAnsi" w:hAnsiTheme="majorHAnsi"/>
          <w:b/>
          <w:color w:val="0070C0"/>
        </w:rPr>
        <w:t xml:space="preserve">at Palomar College </w:t>
      </w:r>
      <w:r w:rsidRPr="00206BB9">
        <w:rPr>
          <w:rFonts w:asciiTheme="majorHAnsi" w:hAnsiTheme="majorHAnsi"/>
          <w:b/>
          <w:color w:val="0070C0"/>
        </w:rPr>
        <w:t xml:space="preserve">in Anthropology.  Palomar College’s </w:t>
      </w:r>
      <w:r w:rsidR="00CE0A9D" w:rsidRPr="00206BB9">
        <w:rPr>
          <w:rFonts w:asciiTheme="majorHAnsi" w:hAnsiTheme="majorHAnsi"/>
          <w:b/>
          <w:color w:val="0070C0"/>
        </w:rPr>
        <w:t>A</w:t>
      </w:r>
      <w:r w:rsidRPr="00206BB9">
        <w:rPr>
          <w:rFonts w:asciiTheme="majorHAnsi" w:hAnsiTheme="majorHAnsi"/>
          <w:b/>
          <w:color w:val="0070C0"/>
        </w:rPr>
        <w:t xml:space="preserve">rchaeology </w:t>
      </w:r>
      <w:r w:rsidR="00CE0A9D" w:rsidRPr="00206BB9">
        <w:rPr>
          <w:rFonts w:asciiTheme="majorHAnsi" w:hAnsiTheme="majorHAnsi"/>
          <w:b/>
          <w:color w:val="0070C0"/>
        </w:rPr>
        <w:t xml:space="preserve">Program, American Indian Studies Program, and, especially </w:t>
      </w:r>
      <w:r w:rsidR="00541E4F">
        <w:rPr>
          <w:rFonts w:asciiTheme="majorHAnsi" w:hAnsiTheme="majorHAnsi"/>
          <w:b/>
          <w:color w:val="0070C0"/>
        </w:rPr>
        <w:t>the</w:t>
      </w:r>
      <w:r w:rsidRPr="00206BB9">
        <w:rPr>
          <w:rFonts w:asciiTheme="majorHAnsi" w:hAnsiTheme="majorHAnsi"/>
          <w:b/>
          <w:color w:val="0070C0"/>
        </w:rPr>
        <w:t xml:space="preserve"> combined lecture and lab program in Biological Anthropology, as well as its </w:t>
      </w:r>
      <w:r w:rsidR="00CE0A9D" w:rsidRPr="00206BB9">
        <w:rPr>
          <w:rFonts w:asciiTheme="majorHAnsi" w:hAnsiTheme="majorHAnsi"/>
          <w:b/>
          <w:color w:val="0070C0"/>
        </w:rPr>
        <w:t xml:space="preserve">wide </w:t>
      </w:r>
      <w:r w:rsidRPr="00206BB9">
        <w:rPr>
          <w:rFonts w:asciiTheme="majorHAnsi" w:hAnsiTheme="majorHAnsi"/>
          <w:b/>
          <w:color w:val="0070C0"/>
        </w:rPr>
        <w:t>diversity of offerings</w:t>
      </w:r>
      <w:r w:rsidR="00CE0A9D" w:rsidRPr="00206BB9">
        <w:rPr>
          <w:rFonts w:asciiTheme="majorHAnsi" w:hAnsiTheme="majorHAnsi"/>
          <w:b/>
          <w:color w:val="0070C0"/>
        </w:rPr>
        <w:t xml:space="preserve"> in Anthropology,</w:t>
      </w:r>
      <w:r w:rsidRPr="00206BB9">
        <w:rPr>
          <w:rFonts w:asciiTheme="majorHAnsi" w:hAnsiTheme="majorHAnsi"/>
          <w:b/>
          <w:color w:val="0070C0"/>
        </w:rPr>
        <w:t xml:space="preserve"> probably explain this.</w:t>
      </w:r>
    </w:p>
    <w:p w14:paraId="08CFAC66" w14:textId="11916C95" w:rsidR="00CE0A9D" w:rsidRPr="00206BB9" w:rsidRDefault="00B11D70" w:rsidP="000A7CAC">
      <w:pPr>
        <w:rPr>
          <w:rFonts w:asciiTheme="majorHAnsi" w:hAnsiTheme="majorHAnsi"/>
          <w:b/>
          <w:color w:val="0070C0"/>
        </w:rPr>
      </w:pPr>
      <w:r>
        <w:rPr>
          <w:rFonts w:asciiTheme="majorHAnsi" w:hAnsiTheme="majorHAnsi"/>
        </w:rPr>
        <w:br/>
      </w:r>
      <w:r w:rsidR="00CE0A9D">
        <w:rPr>
          <w:rFonts w:asciiTheme="majorHAnsi" w:hAnsiTheme="majorHAnsi"/>
        </w:rPr>
        <w:t>C</w:t>
      </w:r>
      <w:r w:rsidR="00875CF2" w:rsidRPr="00875CF2">
        <w:rPr>
          <w:rFonts w:asciiTheme="majorHAnsi" w:hAnsiTheme="majorHAnsi"/>
        </w:rPr>
        <w:t>OU</w:t>
      </w:r>
      <w:r w:rsidR="00CE0A9D">
        <w:rPr>
          <w:rFonts w:asciiTheme="majorHAnsi" w:hAnsiTheme="majorHAnsi"/>
        </w:rPr>
        <w:t>RSE SUCCESS AND RETENTION RATES</w:t>
      </w:r>
      <w:r>
        <w:rPr>
          <w:rFonts w:asciiTheme="majorHAnsi" w:hAnsiTheme="majorHAnsi"/>
        </w:rPr>
        <w:t xml:space="preserve">:  </w:t>
      </w:r>
      <w:r w:rsidR="00CE0A9D" w:rsidRPr="00206BB9">
        <w:rPr>
          <w:rFonts w:asciiTheme="majorHAnsi" w:hAnsiTheme="majorHAnsi"/>
          <w:b/>
          <w:color w:val="0070C0"/>
        </w:rPr>
        <w:t>Table 2 below summarizes course pass and retention rates for day, evening, distance education, and for all courses at the college, BSD and ANTH levels:</w:t>
      </w:r>
    </w:p>
    <w:p w14:paraId="54557376" w14:textId="77777777" w:rsidR="00B11D70" w:rsidRDefault="00B11D70" w:rsidP="000A7CAC">
      <w:pPr>
        <w:rPr>
          <w:rFonts w:asciiTheme="majorHAnsi" w:hAnsiTheme="majorHAnsi"/>
        </w:rPr>
      </w:pPr>
    </w:p>
    <w:p w14:paraId="74500BB3" w14:textId="1FC61894" w:rsidR="004A670B" w:rsidRDefault="004A670B" w:rsidP="000A7CAC">
      <w:pPr>
        <w:rPr>
          <w:rFonts w:asciiTheme="majorHAnsi" w:hAnsiTheme="majorHAnsi"/>
        </w:rPr>
      </w:pPr>
      <w:r>
        <w:rPr>
          <w:rFonts w:asciiTheme="majorHAnsi" w:hAnsiTheme="majorHAnsi"/>
        </w:rPr>
        <w:t>TABLE 2:  PASS AND RETENTION RATES</w:t>
      </w:r>
      <w:r w:rsidR="00384424">
        <w:rPr>
          <w:rFonts w:asciiTheme="majorHAnsi" w:hAnsiTheme="majorHAnsi"/>
        </w:rPr>
        <w:t xml:space="preserve"> (with key data points in gray)</w:t>
      </w:r>
    </w:p>
    <w:tbl>
      <w:tblPr>
        <w:tblStyle w:val="TableGrid"/>
        <w:tblW w:w="0" w:type="auto"/>
        <w:tblInd w:w="-342" w:type="dxa"/>
        <w:tblLayout w:type="fixed"/>
        <w:tblLook w:val="04A0" w:firstRow="1" w:lastRow="0" w:firstColumn="1" w:lastColumn="0" w:noHBand="0" w:noVBand="1"/>
      </w:tblPr>
      <w:tblGrid>
        <w:gridCol w:w="1260"/>
        <w:gridCol w:w="900"/>
        <w:gridCol w:w="900"/>
        <w:gridCol w:w="900"/>
        <w:gridCol w:w="900"/>
        <w:gridCol w:w="900"/>
        <w:gridCol w:w="900"/>
        <w:gridCol w:w="900"/>
        <w:gridCol w:w="900"/>
      </w:tblGrid>
      <w:tr w:rsidR="006A79BA" w14:paraId="3E23F5F8" w14:textId="77777777" w:rsidTr="00B11D70">
        <w:tc>
          <w:tcPr>
            <w:tcW w:w="1260" w:type="dxa"/>
            <w:tcBorders>
              <w:top w:val="single" w:sz="18" w:space="0" w:color="auto"/>
              <w:left w:val="single" w:sz="18" w:space="0" w:color="auto"/>
              <w:bottom w:val="single" w:sz="18" w:space="0" w:color="auto"/>
              <w:right w:val="single" w:sz="18" w:space="0" w:color="auto"/>
            </w:tcBorders>
          </w:tcPr>
          <w:p w14:paraId="5418F4B6" w14:textId="77777777" w:rsidR="00231E96" w:rsidRDefault="00231E96" w:rsidP="000A7CAC">
            <w:pPr>
              <w:rPr>
                <w:rFonts w:asciiTheme="majorHAnsi" w:hAnsiTheme="majorHAnsi"/>
              </w:rPr>
            </w:pPr>
          </w:p>
        </w:tc>
        <w:tc>
          <w:tcPr>
            <w:tcW w:w="900" w:type="dxa"/>
            <w:tcBorders>
              <w:top w:val="single" w:sz="18" w:space="0" w:color="auto"/>
              <w:left w:val="single" w:sz="18" w:space="0" w:color="auto"/>
              <w:bottom w:val="single" w:sz="18" w:space="0" w:color="auto"/>
            </w:tcBorders>
          </w:tcPr>
          <w:p w14:paraId="5C70D02B" w14:textId="7F6F31F8" w:rsidR="00231E96" w:rsidRDefault="00231E96" w:rsidP="000A7CAC">
            <w:pPr>
              <w:rPr>
                <w:rFonts w:asciiTheme="majorHAnsi" w:hAnsiTheme="majorHAnsi"/>
              </w:rPr>
            </w:pPr>
          </w:p>
        </w:tc>
        <w:tc>
          <w:tcPr>
            <w:tcW w:w="900" w:type="dxa"/>
            <w:tcBorders>
              <w:top w:val="single" w:sz="18" w:space="0" w:color="auto"/>
              <w:bottom w:val="single" w:sz="18" w:space="0" w:color="auto"/>
              <w:right w:val="single" w:sz="18" w:space="0" w:color="auto"/>
            </w:tcBorders>
          </w:tcPr>
          <w:p w14:paraId="386DAB0C" w14:textId="77777777" w:rsidR="00231E96" w:rsidRPr="00044DDB" w:rsidRDefault="00231E96" w:rsidP="000A7CAC">
            <w:pPr>
              <w:rPr>
                <w:rFonts w:asciiTheme="majorHAnsi" w:hAnsiTheme="majorHAnsi"/>
                <w:b/>
                <w:color w:val="0070C0"/>
                <w:sz w:val="20"/>
                <w:szCs w:val="20"/>
              </w:rPr>
            </w:pPr>
          </w:p>
        </w:tc>
        <w:tc>
          <w:tcPr>
            <w:tcW w:w="900" w:type="dxa"/>
            <w:tcBorders>
              <w:top w:val="single" w:sz="18" w:space="0" w:color="auto"/>
              <w:left w:val="single" w:sz="18" w:space="0" w:color="auto"/>
              <w:bottom w:val="single" w:sz="18" w:space="0" w:color="auto"/>
            </w:tcBorders>
            <w:shd w:val="clear" w:color="auto" w:fill="D9D9D9" w:themeFill="background1" w:themeFillShade="D9"/>
          </w:tcPr>
          <w:p w14:paraId="6EEEEA98" w14:textId="5E7E902B" w:rsidR="00231E96" w:rsidRDefault="00231E96" w:rsidP="000A7CAC">
            <w:pPr>
              <w:rPr>
                <w:rFonts w:asciiTheme="majorHAnsi" w:hAnsiTheme="majorHAnsi"/>
              </w:rPr>
            </w:pPr>
            <w:r w:rsidRPr="00044DDB">
              <w:rPr>
                <w:rFonts w:asciiTheme="majorHAnsi" w:hAnsiTheme="majorHAnsi"/>
                <w:b/>
                <w:color w:val="0070C0"/>
                <w:sz w:val="20"/>
                <w:szCs w:val="20"/>
              </w:rPr>
              <w:t>2007-08</w:t>
            </w:r>
          </w:p>
        </w:tc>
        <w:tc>
          <w:tcPr>
            <w:tcW w:w="900" w:type="dxa"/>
            <w:tcBorders>
              <w:top w:val="single" w:sz="18" w:space="0" w:color="auto"/>
              <w:bottom w:val="single" w:sz="18" w:space="0" w:color="auto"/>
            </w:tcBorders>
            <w:shd w:val="clear" w:color="auto" w:fill="D9D9D9" w:themeFill="background1" w:themeFillShade="D9"/>
          </w:tcPr>
          <w:p w14:paraId="5EAAB56A" w14:textId="04C80319" w:rsidR="00231E96" w:rsidRDefault="00231E96" w:rsidP="000A7CAC">
            <w:pPr>
              <w:rPr>
                <w:rFonts w:asciiTheme="majorHAnsi" w:hAnsiTheme="majorHAnsi"/>
              </w:rPr>
            </w:pPr>
            <w:r w:rsidRPr="00044DDB">
              <w:rPr>
                <w:rFonts w:asciiTheme="majorHAnsi" w:hAnsiTheme="majorHAnsi"/>
                <w:b/>
                <w:color w:val="0070C0"/>
                <w:sz w:val="20"/>
                <w:szCs w:val="20"/>
              </w:rPr>
              <w:t>2008-09</w:t>
            </w:r>
          </w:p>
        </w:tc>
        <w:tc>
          <w:tcPr>
            <w:tcW w:w="900" w:type="dxa"/>
            <w:tcBorders>
              <w:top w:val="single" w:sz="18" w:space="0" w:color="auto"/>
              <w:bottom w:val="single" w:sz="18" w:space="0" w:color="auto"/>
            </w:tcBorders>
            <w:shd w:val="clear" w:color="auto" w:fill="D9D9D9" w:themeFill="background1" w:themeFillShade="D9"/>
          </w:tcPr>
          <w:p w14:paraId="55FE886F" w14:textId="082B8118" w:rsidR="00231E96" w:rsidRDefault="00231E96" w:rsidP="000A7CAC">
            <w:pPr>
              <w:rPr>
                <w:rFonts w:asciiTheme="majorHAnsi" w:hAnsiTheme="majorHAnsi"/>
              </w:rPr>
            </w:pPr>
            <w:r w:rsidRPr="00044DDB">
              <w:rPr>
                <w:rFonts w:asciiTheme="majorHAnsi" w:hAnsiTheme="majorHAnsi"/>
                <w:b/>
                <w:color w:val="0070C0"/>
                <w:sz w:val="20"/>
                <w:szCs w:val="20"/>
              </w:rPr>
              <w:t>2009-10</w:t>
            </w:r>
          </w:p>
        </w:tc>
        <w:tc>
          <w:tcPr>
            <w:tcW w:w="900" w:type="dxa"/>
            <w:tcBorders>
              <w:top w:val="single" w:sz="18" w:space="0" w:color="auto"/>
              <w:bottom w:val="single" w:sz="18" w:space="0" w:color="auto"/>
            </w:tcBorders>
            <w:shd w:val="clear" w:color="auto" w:fill="D9D9D9" w:themeFill="background1" w:themeFillShade="D9"/>
          </w:tcPr>
          <w:p w14:paraId="20C4FDDE" w14:textId="0804333D" w:rsidR="00231E96" w:rsidRDefault="00231E96" w:rsidP="000A7CAC">
            <w:pPr>
              <w:rPr>
                <w:rFonts w:asciiTheme="majorHAnsi" w:hAnsiTheme="majorHAnsi"/>
              </w:rPr>
            </w:pPr>
            <w:r w:rsidRPr="00044DDB">
              <w:rPr>
                <w:rFonts w:asciiTheme="majorHAnsi" w:hAnsiTheme="majorHAnsi"/>
                <w:b/>
                <w:color w:val="0070C0"/>
                <w:sz w:val="20"/>
                <w:szCs w:val="20"/>
              </w:rPr>
              <w:t>2010-11</w:t>
            </w:r>
          </w:p>
        </w:tc>
        <w:tc>
          <w:tcPr>
            <w:tcW w:w="900" w:type="dxa"/>
            <w:tcBorders>
              <w:top w:val="single" w:sz="18" w:space="0" w:color="auto"/>
              <w:bottom w:val="single" w:sz="18" w:space="0" w:color="auto"/>
            </w:tcBorders>
            <w:shd w:val="clear" w:color="auto" w:fill="D9D9D9" w:themeFill="background1" w:themeFillShade="D9"/>
          </w:tcPr>
          <w:p w14:paraId="404BE492" w14:textId="242E6382" w:rsidR="00231E96" w:rsidRDefault="00231E96" w:rsidP="000A7CAC">
            <w:pPr>
              <w:rPr>
                <w:rFonts w:asciiTheme="majorHAnsi" w:hAnsiTheme="majorHAnsi"/>
              </w:rPr>
            </w:pPr>
            <w:r w:rsidRPr="00044DDB">
              <w:rPr>
                <w:rFonts w:asciiTheme="majorHAnsi" w:hAnsiTheme="majorHAnsi"/>
                <w:b/>
                <w:color w:val="0070C0"/>
                <w:sz w:val="20"/>
                <w:szCs w:val="20"/>
              </w:rPr>
              <w:t>2011-12</w:t>
            </w:r>
          </w:p>
        </w:tc>
        <w:tc>
          <w:tcPr>
            <w:tcW w:w="900" w:type="dxa"/>
            <w:tcBorders>
              <w:top w:val="single" w:sz="18" w:space="0" w:color="auto"/>
              <w:bottom w:val="single" w:sz="18" w:space="0" w:color="auto"/>
            </w:tcBorders>
            <w:shd w:val="clear" w:color="auto" w:fill="D9D9D9" w:themeFill="background1" w:themeFillShade="D9"/>
          </w:tcPr>
          <w:p w14:paraId="3A8C9459" w14:textId="22AC3C7C" w:rsidR="00231E96" w:rsidRDefault="00231E96" w:rsidP="000A7CAC">
            <w:pPr>
              <w:rPr>
                <w:rFonts w:asciiTheme="majorHAnsi" w:hAnsiTheme="majorHAnsi"/>
              </w:rPr>
            </w:pPr>
            <w:r w:rsidRPr="00044DDB">
              <w:rPr>
                <w:rFonts w:asciiTheme="majorHAnsi" w:hAnsiTheme="majorHAnsi"/>
                <w:b/>
                <w:color w:val="0070C0"/>
                <w:sz w:val="20"/>
                <w:szCs w:val="20"/>
              </w:rPr>
              <w:t>2012-13</w:t>
            </w:r>
          </w:p>
        </w:tc>
      </w:tr>
      <w:tr w:rsidR="00231E96" w14:paraId="2625D992" w14:textId="77777777" w:rsidTr="00B11D70">
        <w:tc>
          <w:tcPr>
            <w:tcW w:w="1260" w:type="dxa"/>
            <w:tcBorders>
              <w:top w:val="single" w:sz="18" w:space="0" w:color="auto"/>
              <w:left w:val="single" w:sz="18" w:space="0" w:color="auto"/>
              <w:right w:val="single" w:sz="18" w:space="0" w:color="auto"/>
            </w:tcBorders>
          </w:tcPr>
          <w:p w14:paraId="04A00A8E" w14:textId="449914BF" w:rsidR="00231E96" w:rsidRPr="008C6C83" w:rsidRDefault="00231E96" w:rsidP="000A7CAC">
            <w:pPr>
              <w:rPr>
                <w:rFonts w:asciiTheme="majorHAnsi" w:hAnsiTheme="majorHAnsi"/>
                <w:b/>
                <w:color w:val="0070C0"/>
              </w:rPr>
            </w:pPr>
            <w:r w:rsidRPr="008C6C83">
              <w:rPr>
                <w:rFonts w:asciiTheme="majorHAnsi" w:hAnsiTheme="majorHAnsi"/>
                <w:b/>
                <w:color w:val="0070C0"/>
              </w:rPr>
              <w:t>Pass Rates</w:t>
            </w:r>
          </w:p>
        </w:tc>
        <w:tc>
          <w:tcPr>
            <w:tcW w:w="900" w:type="dxa"/>
            <w:tcBorders>
              <w:top w:val="single" w:sz="18" w:space="0" w:color="auto"/>
              <w:left w:val="single" w:sz="18" w:space="0" w:color="auto"/>
            </w:tcBorders>
          </w:tcPr>
          <w:p w14:paraId="0AC1ACCD" w14:textId="204D6FB6" w:rsidR="00231E96" w:rsidRPr="008C6C83" w:rsidRDefault="00231E96" w:rsidP="000A7CAC">
            <w:pPr>
              <w:rPr>
                <w:rFonts w:asciiTheme="majorHAnsi" w:hAnsiTheme="majorHAnsi"/>
                <w:b/>
                <w:color w:val="0070C0"/>
                <w:sz w:val="22"/>
                <w:szCs w:val="22"/>
              </w:rPr>
            </w:pPr>
            <w:r w:rsidRPr="008C6C83">
              <w:rPr>
                <w:rFonts w:asciiTheme="majorHAnsi" w:hAnsiTheme="majorHAnsi"/>
                <w:b/>
                <w:color w:val="0070C0"/>
                <w:sz w:val="22"/>
                <w:szCs w:val="22"/>
              </w:rPr>
              <w:t>College</w:t>
            </w:r>
          </w:p>
        </w:tc>
        <w:tc>
          <w:tcPr>
            <w:tcW w:w="900" w:type="dxa"/>
            <w:tcBorders>
              <w:top w:val="single" w:sz="18" w:space="0" w:color="auto"/>
              <w:right w:val="single" w:sz="18" w:space="0" w:color="auto"/>
            </w:tcBorders>
          </w:tcPr>
          <w:p w14:paraId="73E9C3C7" w14:textId="2A8B123D"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Day</w:t>
            </w:r>
          </w:p>
        </w:tc>
        <w:tc>
          <w:tcPr>
            <w:tcW w:w="900" w:type="dxa"/>
            <w:tcBorders>
              <w:top w:val="single" w:sz="18" w:space="0" w:color="auto"/>
              <w:left w:val="single" w:sz="18" w:space="0" w:color="auto"/>
            </w:tcBorders>
          </w:tcPr>
          <w:p w14:paraId="430EE553" w14:textId="41AD98E2"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70.3%</w:t>
            </w:r>
          </w:p>
        </w:tc>
        <w:tc>
          <w:tcPr>
            <w:tcW w:w="900" w:type="dxa"/>
            <w:tcBorders>
              <w:top w:val="single" w:sz="18" w:space="0" w:color="auto"/>
            </w:tcBorders>
          </w:tcPr>
          <w:p w14:paraId="2D808B7A" w14:textId="3BCEFF14"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71.1%</w:t>
            </w:r>
          </w:p>
        </w:tc>
        <w:tc>
          <w:tcPr>
            <w:tcW w:w="900" w:type="dxa"/>
            <w:tcBorders>
              <w:top w:val="single" w:sz="18" w:space="0" w:color="auto"/>
            </w:tcBorders>
          </w:tcPr>
          <w:p w14:paraId="3773977F" w14:textId="0F1C681A"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71.9%</w:t>
            </w:r>
          </w:p>
        </w:tc>
        <w:tc>
          <w:tcPr>
            <w:tcW w:w="900" w:type="dxa"/>
            <w:tcBorders>
              <w:top w:val="single" w:sz="18" w:space="0" w:color="auto"/>
            </w:tcBorders>
            <w:shd w:val="clear" w:color="auto" w:fill="D9D9D9" w:themeFill="background1" w:themeFillShade="D9"/>
          </w:tcPr>
          <w:p w14:paraId="6887A43F" w14:textId="4FD26C03"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73.5%</w:t>
            </w:r>
          </w:p>
        </w:tc>
        <w:tc>
          <w:tcPr>
            <w:tcW w:w="900" w:type="dxa"/>
            <w:tcBorders>
              <w:top w:val="single" w:sz="18" w:space="0" w:color="auto"/>
            </w:tcBorders>
            <w:shd w:val="clear" w:color="auto" w:fill="D9D9D9" w:themeFill="background1" w:themeFillShade="D9"/>
          </w:tcPr>
          <w:p w14:paraId="36B4FF2C" w14:textId="56867C44"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73.4%</w:t>
            </w:r>
          </w:p>
        </w:tc>
        <w:tc>
          <w:tcPr>
            <w:tcW w:w="900" w:type="dxa"/>
            <w:tcBorders>
              <w:top w:val="single" w:sz="18" w:space="0" w:color="auto"/>
              <w:right w:val="single" w:sz="18" w:space="0" w:color="auto"/>
            </w:tcBorders>
          </w:tcPr>
          <w:p w14:paraId="58ADFF3E" w14:textId="005A19FE"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71.8%</w:t>
            </w:r>
          </w:p>
        </w:tc>
      </w:tr>
      <w:tr w:rsidR="00231E96" w14:paraId="4DC92EEA" w14:textId="77777777" w:rsidTr="00B11D70">
        <w:tc>
          <w:tcPr>
            <w:tcW w:w="1260" w:type="dxa"/>
            <w:tcBorders>
              <w:left w:val="single" w:sz="18" w:space="0" w:color="auto"/>
              <w:right w:val="single" w:sz="18" w:space="0" w:color="auto"/>
            </w:tcBorders>
          </w:tcPr>
          <w:p w14:paraId="4299B798"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1E251A09" w14:textId="40E54ED0"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67CBB0C8" w14:textId="34478647"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Eve</w:t>
            </w:r>
          </w:p>
        </w:tc>
        <w:tc>
          <w:tcPr>
            <w:tcW w:w="900" w:type="dxa"/>
            <w:tcBorders>
              <w:left w:val="single" w:sz="18" w:space="0" w:color="auto"/>
            </w:tcBorders>
          </w:tcPr>
          <w:p w14:paraId="1064A09E" w14:textId="1BA3DE39"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72.8%</w:t>
            </w:r>
          </w:p>
        </w:tc>
        <w:tc>
          <w:tcPr>
            <w:tcW w:w="900" w:type="dxa"/>
          </w:tcPr>
          <w:p w14:paraId="7F727C9A" w14:textId="7890E5FB"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73.0%</w:t>
            </w:r>
          </w:p>
        </w:tc>
        <w:tc>
          <w:tcPr>
            <w:tcW w:w="900" w:type="dxa"/>
          </w:tcPr>
          <w:p w14:paraId="66230A6B" w14:textId="69D3BC07"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73.4%</w:t>
            </w:r>
          </w:p>
        </w:tc>
        <w:tc>
          <w:tcPr>
            <w:tcW w:w="900" w:type="dxa"/>
            <w:shd w:val="clear" w:color="auto" w:fill="D9D9D9" w:themeFill="background1" w:themeFillShade="D9"/>
          </w:tcPr>
          <w:p w14:paraId="6953890E" w14:textId="7AE13D51"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76.3%</w:t>
            </w:r>
          </w:p>
        </w:tc>
        <w:tc>
          <w:tcPr>
            <w:tcW w:w="900" w:type="dxa"/>
          </w:tcPr>
          <w:p w14:paraId="44BDC44A" w14:textId="2DFA5865"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74.7%</w:t>
            </w:r>
          </w:p>
        </w:tc>
        <w:tc>
          <w:tcPr>
            <w:tcW w:w="900" w:type="dxa"/>
            <w:tcBorders>
              <w:right w:val="single" w:sz="18" w:space="0" w:color="auto"/>
            </w:tcBorders>
          </w:tcPr>
          <w:p w14:paraId="3F201B6E" w14:textId="781DD9DA"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72.5%</w:t>
            </w:r>
          </w:p>
        </w:tc>
      </w:tr>
      <w:tr w:rsidR="00231E96" w14:paraId="23FA7EF0" w14:textId="77777777" w:rsidTr="00B11D70">
        <w:tc>
          <w:tcPr>
            <w:tcW w:w="1260" w:type="dxa"/>
            <w:tcBorders>
              <w:left w:val="single" w:sz="18" w:space="0" w:color="auto"/>
              <w:right w:val="single" w:sz="18" w:space="0" w:color="auto"/>
            </w:tcBorders>
          </w:tcPr>
          <w:p w14:paraId="070F7412"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3B780BA1"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0A0136E6" w14:textId="36F71CA6"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DistEd</w:t>
            </w:r>
          </w:p>
        </w:tc>
        <w:tc>
          <w:tcPr>
            <w:tcW w:w="900" w:type="dxa"/>
            <w:tcBorders>
              <w:left w:val="single" w:sz="18" w:space="0" w:color="auto"/>
            </w:tcBorders>
          </w:tcPr>
          <w:p w14:paraId="0762FFC6" w14:textId="2C3B851F"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56.0%</w:t>
            </w:r>
          </w:p>
        </w:tc>
        <w:tc>
          <w:tcPr>
            <w:tcW w:w="900" w:type="dxa"/>
          </w:tcPr>
          <w:p w14:paraId="7BFB1210" w14:textId="026EB295"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60.3%</w:t>
            </w:r>
          </w:p>
        </w:tc>
        <w:tc>
          <w:tcPr>
            <w:tcW w:w="900" w:type="dxa"/>
          </w:tcPr>
          <w:p w14:paraId="69F0E66C" w14:textId="6BC5BA12"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61.0%</w:t>
            </w:r>
          </w:p>
        </w:tc>
        <w:tc>
          <w:tcPr>
            <w:tcW w:w="900" w:type="dxa"/>
          </w:tcPr>
          <w:p w14:paraId="59C4ABC1" w14:textId="1B802A5F"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63.9%</w:t>
            </w:r>
          </w:p>
        </w:tc>
        <w:tc>
          <w:tcPr>
            <w:tcW w:w="900" w:type="dxa"/>
            <w:shd w:val="clear" w:color="auto" w:fill="D9D9D9" w:themeFill="background1" w:themeFillShade="D9"/>
          </w:tcPr>
          <w:p w14:paraId="68FDE1E1" w14:textId="1EE64339"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66.8%</w:t>
            </w:r>
          </w:p>
        </w:tc>
        <w:tc>
          <w:tcPr>
            <w:tcW w:w="900" w:type="dxa"/>
            <w:tcBorders>
              <w:right w:val="single" w:sz="18" w:space="0" w:color="auto"/>
            </w:tcBorders>
          </w:tcPr>
          <w:p w14:paraId="6ECF5B9D" w14:textId="02ADAAD7"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62.0%</w:t>
            </w:r>
          </w:p>
        </w:tc>
      </w:tr>
      <w:tr w:rsidR="00231E96" w14:paraId="5C68E3C8" w14:textId="77777777" w:rsidTr="00B11D70">
        <w:tc>
          <w:tcPr>
            <w:tcW w:w="1260" w:type="dxa"/>
            <w:tcBorders>
              <w:left w:val="single" w:sz="18" w:space="0" w:color="auto"/>
              <w:right w:val="single" w:sz="18" w:space="0" w:color="auto"/>
            </w:tcBorders>
          </w:tcPr>
          <w:p w14:paraId="19001EB5" w14:textId="77777777" w:rsidR="00231E96" w:rsidRPr="008C6C83" w:rsidRDefault="00231E96" w:rsidP="000A7CAC">
            <w:pPr>
              <w:rPr>
                <w:rFonts w:asciiTheme="majorHAnsi" w:hAnsiTheme="majorHAnsi"/>
                <w:b/>
                <w:color w:val="0070C0"/>
              </w:rPr>
            </w:pPr>
          </w:p>
        </w:tc>
        <w:tc>
          <w:tcPr>
            <w:tcW w:w="900" w:type="dxa"/>
            <w:tcBorders>
              <w:left w:val="single" w:sz="18" w:space="0" w:color="auto"/>
              <w:bottom w:val="single" w:sz="18" w:space="0" w:color="auto"/>
            </w:tcBorders>
          </w:tcPr>
          <w:p w14:paraId="7A004AE8" w14:textId="77777777" w:rsidR="00231E96" w:rsidRPr="008C6C83" w:rsidRDefault="00231E96" w:rsidP="000A7CAC">
            <w:pPr>
              <w:rPr>
                <w:rFonts w:asciiTheme="majorHAnsi" w:hAnsiTheme="majorHAnsi"/>
                <w:b/>
                <w:color w:val="0070C0"/>
                <w:sz w:val="22"/>
                <w:szCs w:val="22"/>
              </w:rPr>
            </w:pPr>
          </w:p>
        </w:tc>
        <w:tc>
          <w:tcPr>
            <w:tcW w:w="900" w:type="dxa"/>
            <w:tcBorders>
              <w:bottom w:val="single" w:sz="18" w:space="0" w:color="auto"/>
              <w:right w:val="single" w:sz="18" w:space="0" w:color="auto"/>
            </w:tcBorders>
          </w:tcPr>
          <w:p w14:paraId="07A5CF96" w14:textId="4112D164"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Overall</w:t>
            </w:r>
          </w:p>
        </w:tc>
        <w:tc>
          <w:tcPr>
            <w:tcW w:w="900" w:type="dxa"/>
            <w:tcBorders>
              <w:left w:val="single" w:sz="18" w:space="0" w:color="auto"/>
              <w:bottom w:val="single" w:sz="18" w:space="0" w:color="auto"/>
            </w:tcBorders>
          </w:tcPr>
          <w:p w14:paraId="78469805" w14:textId="5B7FB85F"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69.8%</w:t>
            </w:r>
          </w:p>
        </w:tc>
        <w:tc>
          <w:tcPr>
            <w:tcW w:w="900" w:type="dxa"/>
            <w:tcBorders>
              <w:bottom w:val="single" w:sz="18" w:space="0" w:color="auto"/>
            </w:tcBorders>
          </w:tcPr>
          <w:p w14:paraId="4742EDAE" w14:textId="4DD0EC2E"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70.6%</w:t>
            </w:r>
          </w:p>
        </w:tc>
        <w:tc>
          <w:tcPr>
            <w:tcW w:w="900" w:type="dxa"/>
            <w:tcBorders>
              <w:bottom w:val="single" w:sz="18" w:space="0" w:color="auto"/>
            </w:tcBorders>
          </w:tcPr>
          <w:p w14:paraId="6DA4FB68" w14:textId="63017F1E"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71.3%</w:t>
            </w:r>
          </w:p>
        </w:tc>
        <w:tc>
          <w:tcPr>
            <w:tcW w:w="900" w:type="dxa"/>
            <w:tcBorders>
              <w:bottom w:val="single" w:sz="18" w:space="0" w:color="auto"/>
            </w:tcBorders>
            <w:shd w:val="clear" w:color="auto" w:fill="D9D9D9" w:themeFill="background1" w:themeFillShade="D9"/>
          </w:tcPr>
          <w:p w14:paraId="6D4DC4C2" w14:textId="4B769D01"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73.2%</w:t>
            </w:r>
          </w:p>
        </w:tc>
        <w:tc>
          <w:tcPr>
            <w:tcW w:w="900" w:type="dxa"/>
            <w:tcBorders>
              <w:bottom w:val="single" w:sz="18" w:space="0" w:color="auto"/>
            </w:tcBorders>
            <w:shd w:val="clear" w:color="auto" w:fill="D9D9D9" w:themeFill="background1" w:themeFillShade="D9"/>
          </w:tcPr>
          <w:p w14:paraId="5B82299B" w14:textId="207219EA"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73.1%</w:t>
            </w:r>
          </w:p>
        </w:tc>
        <w:tc>
          <w:tcPr>
            <w:tcW w:w="900" w:type="dxa"/>
            <w:tcBorders>
              <w:bottom w:val="single" w:sz="18" w:space="0" w:color="auto"/>
              <w:right w:val="single" w:sz="18" w:space="0" w:color="auto"/>
            </w:tcBorders>
          </w:tcPr>
          <w:p w14:paraId="2B830523" w14:textId="5458E4B9" w:rsidR="00231E96" w:rsidRPr="008A4850" w:rsidRDefault="00231E96" w:rsidP="00231E96">
            <w:pPr>
              <w:jc w:val="center"/>
              <w:rPr>
                <w:rFonts w:asciiTheme="majorHAnsi" w:hAnsiTheme="majorHAnsi"/>
                <w:b/>
                <w:color w:val="0070C0"/>
                <w:sz w:val="22"/>
                <w:szCs w:val="22"/>
              </w:rPr>
            </w:pPr>
            <w:r w:rsidRPr="008A4850">
              <w:rPr>
                <w:rFonts w:asciiTheme="majorHAnsi" w:hAnsiTheme="majorHAnsi"/>
                <w:b/>
                <w:color w:val="0070C0"/>
                <w:sz w:val="22"/>
                <w:szCs w:val="22"/>
              </w:rPr>
              <w:t>70.9%</w:t>
            </w:r>
          </w:p>
        </w:tc>
      </w:tr>
      <w:tr w:rsidR="00231E96" w14:paraId="1251FC9D" w14:textId="77777777" w:rsidTr="00B11D70">
        <w:tc>
          <w:tcPr>
            <w:tcW w:w="1260" w:type="dxa"/>
            <w:tcBorders>
              <w:left w:val="single" w:sz="18" w:space="0" w:color="auto"/>
              <w:right w:val="single" w:sz="18" w:space="0" w:color="auto"/>
            </w:tcBorders>
          </w:tcPr>
          <w:p w14:paraId="15188D09" w14:textId="77777777" w:rsidR="00231E96" w:rsidRPr="008C6C83" w:rsidRDefault="00231E96" w:rsidP="000A7CAC">
            <w:pPr>
              <w:rPr>
                <w:rFonts w:asciiTheme="majorHAnsi" w:hAnsiTheme="majorHAnsi"/>
                <w:b/>
                <w:color w:val="0070C0"/>
              </w:rPr>
            </w:pPr>
          </w:p>
        </w:tc>
        <w:tc>
          <w:tcPr>
            <w:tcW w:w="900" w:type="dxa"/>
            <w:tcBorders>
              <w:top w:val="single" w:sz="18" w:space="0" w:color="auto"/>
              <w:left w:val="single" w:sz="18" w:space="0" w:color="auto"/>
            </w:tcBorders>
          </w:tcPr>
          <w:p w14:paraId="69E74153" w14:textId="731F3419" w:rsidR="00231E96" w:rsidRPr="008C6C83" w:rsidRDefault="00231E96" w:rsidP="000A7CAC">
            <w:pPr>
              <w:rPr>
                <w:rFonts w:asciiTheme="majorHAnsi" w:hAnsiTheme="majorHAnsi"/>
                <w:b/>
                <w:color w:val="0070C0"/>
                <w:sz w:val="22"/>
                <w:szCs w:val="22"/>
              </w:rPr>
            </w:pPr>
            <w:r w:rsidRPr="008C6C83">
              <w:rPr>
                <w:rFonts w:asciiTheme="majorHAnsi" w:hAnsiTheme="majorHAnsi"/>
                <w:b/>
                <w:color w:val="0070C0"/>
                <w:sz w:val="22"/>
                <w:szCs w:val="22"/>
              </w:rPr>
              <w:t>B.S.D.</w:t>
            </w:r>
          </w:p>
        </w:tc>
        <w:tc>
          <w:tcPr>
            <w:tcW w:w="900" w:type="dxa"/>
            <w:tcBorders>
              <w:top w:val="single" w:sz="18" w:space="0" w:color="auto"/>
              <w:right w:val="single" w:sz="18" w:space="0" w:color="auto"/>
            </w:tcBorders>
          </w:tcPr>
          <w:p w14:paraId="0DF44163" w14:textId="69DAA2EA"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Day</w:t>
            </w:r>
          </w:p>
        </w:tc>
        <w:tc>
          <w:tcPr>
            <w:tcW w:w="900" w:type="dxa"/>
            <w:tcBorders>
              <w:top w:val="single" w:sz="18" w:space="0" w:color="auto"/>
              <w:left w:val="single" w:sz="18" w:space="0" w:color="auto"/>
            </w:tcBorders>
          </w:tcPr>
          <w:p w14:paraId="67C1E9B0" w14:textId="763AF898"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67.0%</w:t>
            </w:r>
          </w:p>
        </w:tc>
        <w:tc>
          <w:tcPr>
            <w:tcW w:w="900" w:type="dxa"/>
            <w:tcBorders>
              <w:top w:val="single" w:sz="18" w:space="0" w:color="auto"/>
            </w:tcBorders>
          </w:tcPr>
          <w:p w14:paraId="152EEB4B" w14:textId="4F5FC6B2"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69.3%</w:t>
            </w:r>
          </w:p>
        </w:tc>
        <w:tc>
          <w:tcPr>
            <w:tcW w:w="900" w:type="dxa"/>
            <w:tcBorders>
              <w:top w:val="single" w:sz="18" w:space="0" w:color="auto"/>
            </w:tcBorders>
          </w:tcPr>
          <w:p w14:paraId="4405545E" w14:textId="28566EA9"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71.1%</w:t>
            </w:r>
          </w:p>
        </w:tc>
        <w:tc>
          <w:tcPr>
            <w:tcW w:w="900" w:type="dxa"/>
            <w:tcBorders>
              <w:top w:val="single" w:sz="18" w:space="0" w:color="auto"/>
            </w:tcBorders>
            <w:shd w:val="clear" w:color="auto" w:fill="D9D9D9" w:themeFill="background1" w:themeFillShade="D9"/>
          </w:tcPr>
          <w:p w14:paraId="1B8275DD" w14:textId="16E014A0"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73.3%</w:t>
            </w:r>
          </w:p>
        </w:tc>
        <w:tc>
          <w:tcPr>
            <w:tcW w:w="900" w:type="dxa"/>
            <w:tcBorders>
              <w:top w:val="single" w:sz="18" w:space="0" w:color="auto"/>
            </w:tcBorders>
            <w:shd w:val="clear" w:color="auto" w:fill="D9D9D9" w:themeFill="background1" w:themeFillShade="D9"/>
          </w:tcPr>
          <w:p w14:paraId="76F05F59" w14:textId="3BF4DA4E" w:rsidR="00231E96" w:rsidRPr="008A4850" w:rsidRDefault="007326FD" w:rsidP="007326FD">
            <w:pPr>
              <w:jc w:val="center"/>
              <w:rPr>
                <w:rFonts w:asciiTheme="majorHAnsi" w:hAnsiTheme="majorHAnsi"/>
                <w:b/>
                <w:color w:val="0070C0"/>
                <w:sz w:val="22"/>
                <w:szCs w:val="22"/>
              </w:rPr>
            </w:pPr>
            <w:r w:rsidRPr="008A4850">
              <w:rPr>
                <w:rFonts w:asciiTheme="majorHAnsi" w:hAnsiTheme="majorHAnsi"/>
                <w:b/>
                <w:color w:val="0070C0"/>
                <w:sz w:val="22"/>
                <w:szCs w:val="22"/>
              </w:rPr>
              <w:t>73.6%</w:t>
            </w:r>
          </w:p>
        </w:tc>
        <w:tc>
          <w:tcPr>
            <w:tcW w:w="900" w:type="dxa"/>
            <w:tcBorders>
              <w:top w:val="single" w:sz="18" w:space="0" w:color="auto"/>
              <w:right w:val="single" w:sz="18" w:space="0" w:color="auto"/>
            </w:tcBorders>
          </w:tcPr>
          <w:p w14:paraId="7E86BEC8" w14:textId="3B67B43C"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70.2%</w:t>
            </w:r>
          </w:p>
        </w:tc>
      </w:tr>
      <w:tr w:rsidR="00231E96" w14:paraId="30783C0A" w14:textId="77777777" w:rsidTr="00B11D70">
        <w:tc>
          <w:tcPr>
            <w:tcW w:w="1260" w:type="dxa"/>
            <w:tcBorders>
              <w:left w:val="single" w:sz="18" w:space="0" w:color="auto"/>
              <w:right w:val="single" w:sz="18" w:space="0" w:color="auto"/>
            </w:tcBorders>
          </w:tcPr>
          <w:p w14:paraId="53A6D8F4"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42DDE9BF" w14:textId="217FC654"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52A5C9CF" w14:textId="03A8DDE0"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Eve</w:t>
            </w:r>
          </w:p>
        </w:tc>
        <w:tc>
          <w:tcPr>
            <w:tcW w:w="900" w:type="dxa"/>
            <w:tcBorders>
              <w:left w:val="single" w:sz="18" w:space="0" w:color="auto"/>
            </w:tcBorders>
          </w:tcPr>
          <w:p w14:paraId="565D2DCF" w14:textId="147A29BB"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71.3%</w:t>
            </w:r>
          </w:p>
        </w:tc>
        <w:tc>
          <w:tcPr>
            <w:tcW w:w="900" w:type="dxa"/>
          </w:tcPr>
          <w:p w14:paraId="4FB34DD7" w14:textId="2D9FACCC"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67.9%</w:t>
            </w:r>
          </w:p>
        </w:tc>
        <w:tc>
          <w:tcPr>
            <w:tcW w:w="900" w:type="dxa"/>
          </w:tcPr>
          <w:p w14:paraId="2CBE23AC" w14:textId="61B4DAFC"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72.6%</w:t>
            </w:r>
          </w:p>
        </w:tc>
        <w:tc>
          <w:tcPr>
            <w:tcW w:w="900" w:type="dxa"/>
            <w:shd w:val="clear" w:color="auto" w:fill="D9D9D9" w:themeFill="background1" w:themeFillShade="D9"/>
          </w:tcPr>
          <w:p w14:paraId="156B4CE9" w14:textId="7241DD52"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74.0%</w:t>
            </w:r>
          </w:p>
        </w:tc>
        <w:tc>
          <w:tcPr>
            <w:tcW w:w="900" w:type="dxa"/>
            <w:shd w:val="clear" w:color="auto" w:fill="D9D9D9" w:themeFill="background1" w:themeFillShade="D9"/>
          </w:tcPr>
          <w:p w14:paraId="50724ECD" w14:textId="63D48295"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75.0%</w:t>
            </w:r>
          </w:p>
        </w:tc>
        <w:tc>
          <w:tcPr>
            <w:tcW w:w="900" w:type="dxa"/>
            <w:tcBorders>
              <w:right w:val="single" w:sz="18" w:space="0" w:color="auto"/>
            </w:tcBorders>
          </w:tcPr>
          <w:p w14:paraId="4C45E53D" w14:textId="6AA26844"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70.2%</w:t>
            </w:r>
          </w:p>
        </w:tc>
      </w:tr>
      <w:tr w:rsidR="00231E96" w14:paraId="169C4A4E" w14:textId="77777777" w:rsidTr="00B11D70">
        <w:tc>
          <w:tcPr>
            <w:tcW w:w="1260" w:type="dxa"/>
            <w:tcBorders>
              <w:left w:val="single" w:sz="18" w:space="0" w:color="auto"/>
              <w:right w:val="single" w:sz="18" w:space="0" w:color="auto"/>
            </w:tcBorders>
          </w:tcPr>
          <w:p w14:paraId="1F788972"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4EF421E6"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3D1E2B83" w14:textId="00549F50"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DistEd</w:t>
            </w:r>
          </w:p>
        </w:tc>
        <w:tc>
          <w:tcPr>
            <w:tcW w:w="900" w:type="dxa"/>
            <w:tcBorders>
              <w:left w:val="single" w:sz="18" w:space="0" w:color="auto"/>
            </w:tcBorders>
          </w:tcPr>
          <w:p w14:paraId="06C55358" w14:textId="7386E63F" w:rsidR="00231E96" w:rsidRPr="008C6C83" w:rsidRDefault="007326FD" w:rsidP="007326FD">
            <w:pPr>
              <w:rPr>
                <w:rFonts w:asciiTheme="majorHAnsi" w:hAnsiTheme="majorHAnsi"/>
                <w:b/>
                <w:color w:val="0070C0"/>
                <w:sz w:val="22"/>
                <w:szCs w:val="22"/>
              </w:rPr>
            </w:pPr>
            <w:r w:rsidRPr="008C6C83">
              <w:rPr>
                <w:rFonts w:asciiTheme="majorHAnsi" w:hAnsiTheme="majorHAnsi"/>
                <w:b/>
                <w:color w:val="0070C0"/>
                <w:sz w:val="22"/>
                <w:szCs w:val="22"/>
              </w:rPr>
              <w:t>55.8%</w:t>
            </w:r>
          </w:p>
        </w:tc>
        <w:tc>
          <w:tcPr>
            <w:tcW w:w="900" w:type="dxa"/>
          </w:tcPr>
          <w:p w14:paraId="5B1B01D4" w14:textId="193BEE28"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61.8%</w:t>
            </w:r>
          </w:p>
        </w:tc>
        <w:tc>
          <w:tcPr>
            <w:tcW w:w="900" w:type="dxa"/>
          </w:tcPr>
          <w:p w14:paraId="3621F7F6" w14:textId="2B2C4455"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62.1%</w:t>
            </w:r>
          </w:p>
        </w:tc>
        <w:tc>
          <w:tcPr>
            <w:tcW w:w="900" w:type="dxa"/>
            <w:shd w:val="clear" w:color="auto" w:fill="D9D9D9" w:themeFill="background1" w:themeFillShade="D9"/>
          </w:tcPr>
          <w:p w14:paraId="503258F4" w14:textId="5C463583"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64.9%</w:t>
            </w:r>
          </w:p>
        </w:tc>
        <w:tc>
          <w:tcPr>
            <w:tcW w:w="900" w:type="dxa"/>
            <w:shd w:val="clear" w:color="auto" w:fill="D9D9D9" w:themeFill="background1" w:themeFillShade="D9"/>
          </w:tcPr>
          <w:p w14:paraId="368B7882" w14:textId="0C7FCB1E"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64.6%</w:t>
            </w:r>
          </w:p>
        </w:tc>
        <w:tc>
          <w:tcPr>
            <w:tcW w:w="900" w:type="dxa"/>
            <w:tcBorders>
              <w:right w:val="single" w:sz="18" w:space="0" w:color="auto"/>
            </w:tcBorders>
            <w:shd w:val="clear" w:color="auto" w:fill="D9D9D9" w:themeFill="background1" w:themeFillShade="D9"/>
          </w:tcPr>
          <w:p w14:paraId="1F9AF456" w14:textId="1DA0004A"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64.3%</w:t>
            </w:r>
          </w:p>
        </w:tc>
      </w:tr>
      <w:tr w:rsidR="00231E96" w14:paraId="24391F2D" w14:textId="77777777" w:rsidTr="00B11D70">
        <w:tc>
          <w:tcPr>
            <w:tcW w:w="1260" w:type="dxa"/>
            <w:tcBorders>
              <w:left w:val="single" w:sz="18" w:space="0" w:color="auto"/>
              <w:right w:val="single" w:sz="18" w:space="0" w:color="auto"/>
            </w:tcBorders>
          </w:tcPr>
          <w:p w14:paraId="1EFF13AE" w14:textId="77777777" w:rsidR="00231E96" w:rsidRPr="008C6C83" w:rsidRDefault="00231E96" w:rsidP="000A7CAC">
            <w:pPr>
              <w:rPr>
                <w:rFonts w:asciiTheme="majorHAnsi" w:hAnsiTheme="majorHAnsi"/>
                <w:b/>
                <w:color w:val="0070C0"/>
              </w:rPr>
            </w:pPr>
          </w:p>
        </w:tc>
        <w:tc>
          <w:tcPr>
            <w:tcW w:w="900" w:type="dxa"/>
            <w:tcBorders>
              <w:left w:val="single" w:sz="18" w:space="0" w:color="auto"/>
              <w:bottom w:val="single" w:sz="18" w:space="0" w:color="auto"/>
            </w:tcBorders>
          </w:tcPr>
          <w:p w14:paraId="0E80A404" w14:textId="77777777" w:rsidR="00231E96" w:rsidRPr="008C6C83" w:rsidRDefault="00231E96" w:rsidP="000A7CAC">
            <w:pPr>
              <w:rPr>
                <w:rFonts w:asciiTheme="majorHAnsi" w:hAnsiTheme="majorHAnsi"/>
                <w:b/>
                <w:color w:val="0070C0"/>
                <w:sz w:val="22"/>
                <w:szCs w:val="22"/>
              </w:rPr>
            </w:pPr>
          </w:p>
        </w:tc>
        <w:tc>
          <w:tcPr>
            <w:tcW w:w="900" w:type="dxa"/>
            <w:tcBorders>
              <w:bottom w:val="single" w:sz="18" w:space="0" w:color="auto"/>
              <w:right w:val="single" w:sz="18" w:space="0" w:color="auto"/>
            </w:tcBorders>
          </w:tcPr>
          <w:p w14:paraId="206F7611" w14:textId="497077BC"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Overall</w:t>
            </w:r>
          </w:p>
        </w:tc>
        <w:tc>
          <w:tcPr>
            <w:tcW w:w="900" w:type="dxa"/>
            <w:tcBorders>
              <w:left w:val="single" w:sz="18" w:space="0" w:color="auto"/>
              <w:bottom w:val="single" w:sz="18" w:space="0" w:color="auto"/>
            </w:tcBorders>
          </w:tcPr>
          <w:p w14:paraId="7820F47B" w14:textId="1E37C7D0"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65.8%</w:t>
            </w:r>
          </w:p>
        </w:tc>
        <w:tc>
          <w:tcPr>
            <w:tcW w:w="900" w:type="dxa"/>
            <w:tcBorders>
              <w:bottom w:val="single" w:sz="18" w:space="0" w:color="auto"/>
            </w:tcBorders>
          </w:tcPr>
          <w:p w14:paraId="23501A61" w14:textId="5CF9417D"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67.8%</w:t>
            </w:r>
          </w:p>
        </w:tc>
        <w:tc>
          <w:tcPr>
            <w:tcW w:w="900" w:type="dxa"/>
            <w:tcBorders>
              <w:bottom w:val="single" w:sz="18" w:space="0" w:color="auto"/>
            </w:tcBorders>
          </w:tcPr>
          <w:p w14:paraId="5310D347" w14:textId="61524AD3" w:rsidR="00231E96" w:rsidRPr="008C6C83" w:rsidRDefault="007326FD" w:rsidP="00231E96">
            <w:pPr>
              <w:jc w:val="center"/>
              <w:rPr>
                <w:rFonts w:asciiTheme="majorHAnsi" w:hAnsiTheme="majorHAnsi"/>
                <w:b/>
                <w:color w:val="0070C0"/>
                <w:sz w:val="22"/>
                <w:szCs w:val="22"/>
              </w:rPr>
            </w:pPr>
            <w:r w:rsidRPr="008C6C83">
              <w:rPr>
                <w:rFonts w:asciiTheme="majorHAnsi" w:hAnsiTheme="majorHAnsi"/>
                <w:b/>
                <w:color w:val="0070C0"/>
                <w:sz w:val="22"/>
                <w:szCs w:val="22"/>
              </w:rPr>
              <w:t>69.6%</w:t>
            </w:r>
          </w:p>
        </w:tc>
        <w:tc>
          <w:tcPr>
            <w:tcW w:w="900" w:type="dxa"/>
            <w:tcBorders>
              <w:bottom w:val="single" w:sz="18" w:space="0" w:color="auto"/>
            </w:tcBorders>
            <w:shd w:val="clear" w:color="auto" w:fill="D9D9D9" w:themeFill="background1" w:themeFillShade="D9"/>
          </w:tcPr>
          <w:p w14:paraId="4786350B" w14:textId="2D0D6881"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71.8%</w:t>
            </w:r>
          </w:p>
        </w:tc>
        <w:tc>
          <w:tcPr>
            <w:tcW w:w="900" w:type="dxa"/>
            <w:tcBorders>
              <w:bottom w:val="single" w:sz="18" w:space="0" w:color="auto"/>
            </w:tcBorders>
            <w:shd w:val="clear" w:color="auto" w:fill="D9D9D9" w:themeFill="background1" w:themeFillShade="D9"/>
          </w:tcPr>
          <w:p w14:paraId="02ADB035" w14:textId="766EED42"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72.2%</w:t>
            </w:r>
          </w:p>
        </w:tc>
        <w:tc>
          <w:tcPr>
            <w:tcW w:w="900" w:type="dxa"/>
            <w:tcBorders>
              <w:bottom w:val="single" w:sz="18" w:space="0" w:color="auto"/>
              <w:right w:val="single" w:sz="18" w:space="0" w:color="auto"/>
            </w:tcBorders>
          </w:tcPr>
          <w:p w14:paraId="5C4D801F" w14:textId="1890F95C" w:rsidR="00231E96" w:rsidRPr="008A4850" w:rsidRDefault="007326FD" w:rsidP="00231E96">
            <w:pPr>
              <w:jc w:val="center"/>
              <w:rPr>
                <w:rFonts w:asciiTheme="majorHAnsi" w:hAnsiTheme="majorHAnsi"/>
                <w:b/>
                <w:color w:val="0070C0"/>
                <w:sz w:val="22"/>
                <w:szCs w:val="22"/>
              </w:rPr>
            </w:pPr>
            <w:r w:rsidRPr="008A4850">
              <w:rPr>
                <w:rFonts w:asciiTheme="majorHAnsi" w:hAnsiTheme="majorHAnsi"/>
                <w:b/>
                <w:color w:val="0070C0"/>
                <w:sz w:val="22"/>
                <w:szCs w:val="22"/>
              </w:rPr>
              <w:t>69.1%</w:t>
            </w:r>
          </w:p>
        </w:tc>
      </w:tr>
      <w:tr w:rsidR="00231E96" w14:paraId="488955A2" w14:textId="77777777" w:rsidTr="00B11D70">
        <w:tc>
          <w:tcPr>
            <w:tcW w:w="1260" w:type="dxa"/>
            <w:tcBorders>
              <w:left w:val="single" w:sz="18" w:space="0" w:color="auto"/>
              <w:right w:val="single" w:sz="18" w:space="0" w:color="auto"/>
            </w:tcBorders>
          </w:tcPr>
          <w:p w14:paraId="6E54D38C" w14:textId="77777777" w:rsidR="00231E96" w:rsidRPr="008C6C83" w:rsidRDefault="00231E96" w:rsidP="000A7CAC">
            <w:pPr>
              <w:rPr>
                <w:rFonts w:asciiTheme="majorHAnsi" w:hAnsiTheme="majorHAnsi"/>
                <w:b/>
                <w:color w:val="0070C0"/>
              </w:rPr>
            </w:pPr>
          </w:p>
        </w:tc>
        <w:tc>
          <w:tcPr>
            <w:tcW w:w="900" w:type="dxa"/>
            <w:tcBorders>
              <w:top w:val="single" w:sz="18" w:space="0" w:color="auto"/>
              <w:left w:val="single" w:sz="18" w:space="0" w:color="auto"/>
            </w:tcBorders>
          </w:tcPr>
          <w:p w14:paraId="47448AC2" w14:textId="13791D43" w:rsidR="00231E96" w:rsidRPr="008C6C83" w:rsidRDefault="00231E96" w:rsidP="000A7CAC">
            <w:pPr>
              <w:rPr>
                <w:rFonts w:asciiTheme="majorHAnsi" w:hAnsiTheme="majorHAnsi"/>
                <w:b/>
                <w:color w:val="0070C0"/>
                <w:sz w:val="22"/>
                <w:szCs w:val="22"/>
              </w:rPr>
            </w:pPr>
            <w:r w:rsidRPr="008C6C83">
              <w:rPr>
                <w:rFonts w:asciiTheme="majorHAnsi" w:hAnsiTheme="majorHAnsi"/>
                <w:b/>
                <w:color w:val="0070C0"/>
                <w:sz w:val="22"/>
                <w:szCs w:val="22"/>
              </w:rPr>
              <w:t>ANTH</w:t>
            </w:r>
          </w:p>
        </w:tc>
        <w:tc>
          <w:tcPr>
            <w:tcW w:w="900" w:type="dxa"/>
            <w:tcBorders>
              <w:top w:val="single" w:sz="18" w:space="0" w:color="auto"/>
              <w:right w:val="single" w:sz="18" w:space="0" w:color="auto"/>
            </w:tcBorders>
          </w:tcPr>
          <w:p w14:paraId="7EE4DEC0" w14:textId="0C0B3283"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Day</w:t>
            </w:r>
          </w:p>
        </w:tc>
        <w:tc>
          <w:tcPr>
            <w:tcW w:w="900" w:type="dxa"/>
            <w:tcBorders>
              <w:top w:val="single" w:sz="18" w:space="0" w:color="auto"/>
              <w:left w:val="single" w:sz="18" w:space="0" w:color="auto"/>
            </w:tcBorders>
          </w:tcPr>
          <w:p w14:paraId="2B8C19B5" w14:textId="20230162"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71.0%</w:t>
            </w:r>
          </w:p>
        </w:tc>
        <w:tc>
          <w:tcPr>
            <w:tcW w:w="900" w:type="dxa"/>
            <w:tcBorders>
              <w:top w:val="single" w:sz="18" w:space="0" w:color="auto"/>
            </w:tcBorders>
          </w:tcPr>
          <w:p w14:paraId="38C2F771" w14:textId="79F8BDFA"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74.3%</w:t>
            </w:r>
          </w:p>
        </w:tc>
        <w:tc>
          <w:tcPr>
            <w:tcW w:w="900" w:type="dxa"/>
            <w:tcBorders>
              <w:top w:val="single" w:sz="18" w:space="0" w:color="auto"/>
            </w:tcBorders>
          </w:tcPr>
          <w:p w14:paraId="2A9B76DB" w14:textId="569D148F"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73.6%</w:t>
            </w:r>
          </w:p>
        </w:tc>
        <w:tc>
          <w:tcPr>
            <w:tcW w:w="900" w:type="dxa"/>
            <w:tcBorders>
              <w:top w:val="single" w:sz="18" w:space="0" w:color="auto"/>
            </w:tcBorders>
            <w:shd w:val="clear" w:color="auto" w:fill="D9D9D9" w:themeFill="background1" w:themeFillShade="D9"/>
          </w:tcPr>
          <w:p w14:paraId="292B6A01" w14:textId="632A8BA3"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75.2%</w:t>
            </w:r>
          </w:p>
        </w:tc>
        <w:tc>
          <w:tcPr>
            <w:tcW w:w="900" w:type="dxa"/>
            <w:tcBorders>
              <w:top w:val="single" w:sz="18" w:space="0" w:color="auto"/>
            </w:tcBorders>
            <w:shd w:val="clear" w:color="auto" w:fill="D9D9D9" w:themeFill="background1" w:themeFillShade="D9"/>
          </w:tcPr>
          <w:p w14:paraId="018E75EB" w14:textId="723BD650"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76.1%</w:t>
            </w:r>
          </w:p>
        </w:tc>
        <w:tc>
          <w:tcPr>
            <w:tcW w:w="900" w:type="dxa"/>
            <w:tcBorders>
              <w:top w:val="single" w:sz="18" w:space="0" w:color="auto"/>
              <w:right w:val="single" w:sz="18" w:space="0" w:color="auto"/>
            </w:tcBorders>
          </w:tcPr>
          <w:p w14:paraId="514E6BC5" w14:textId="7C999CB1"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69.0%</w:t>
            </w:r>
          </w:p>
        </w:tc>
      </w:tr>
      <w:tr w:rsidR="00231E96" w14:paraId="3E1A9B98" w14:textId="77777777" w:rsidTr="00B11D70">
        <w:tc>
          <w:tcPr>
            <w:tcW w:w="1260" w:type="dxa"/>
            <w:tcBorders>
              <w:left w:val="single" w:sz="18" w:space="0" w:color="auto"/>
              <w:right w:val="single" w:sz="18" w:space="0" w:color="auto"/>
            </w:tcBorders>
          </w:tcPr>
          <w:p w14:paraId="1D562AE4"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0DB82F25"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6DF54866" w14:textId="249D7D7E"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Eve</w:t>
            </w:r>
          </w:p>
        </w:tc>
        <w:tc>
          <w:tcPr>
            <w:tcW w:w="900" w:type="dxa"/>
            <w:tcBorders>
              <w:left w:val="single" w:sz="18" w:space="0" w:color="auto"/>
            </w:tcBorders>
          </w:tcPr>
          <w:p w14:paraId="75E76677" w14:textId="2C1D2637"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71.6%</w:t>
            </w:r>
          </w:p>
        </w:tc>
        <w:tc>
          <w:tcPr>
            <w:tcW w:w="900" w:type="dxa"/>
          </w:tcPr>
          <w:p w14:paraId="4952D559" w14:textId="754FE5D1"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61.2%</w:t>
            </w:r>
          </w:p>
        </w:tc>
        <w:tc>
          <w:tcPr>
            <w:tcW w:w="900" w:type="dxa"/>
          </w:tcPr>
          <w:p w14:paraId="09CF8363" w14:textId="15307AF7"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78.1%</w:t>
            </w:r>
          </w:p>
        </w:tc>
        <w:tc>
          <w:tcPr>
            <w:tcW w:w="900" w:type="dxa"/>
          </w:tcPr>
          <w:p w14:paraId="78F02E73" w14:textId="7FEA08C1"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75.0%</w:t>
            </w:r>
          </w:p>
        </w:tc>
        <w:tc>
          <w:tcPr>
            <w:tcW w:w="900" w:type="dxa"/>
            <w:shd w:val="clear" w:color="auto" w:fill="D9D9D9" w:themeFill="background1" w:themeFillShade="D9"/>
          </w:tcPr>
          <w:p w14:paraId="3132E88A" w14:textId="5F466D24" w:rsidR="00231E96" w:rsidRPr="008A4850" w:rsidRDefault="006A79BA" w:rsidP="006A79BA">
            <w:pPr>
              <w:jc w:val="center"/>
              <w:rPr>
                <w:rFonts w:asciiTheme="majorHAnsi" w:hAnsiTheme="majorHAnsi"/>
                <w:b/>
                <w:color w:val="0070C0"/>
                <w:sz w:val="22"/>
                <w:szCs w:val="22"/>
              </w:rPr>
            </w:pPr>
            <w:r w:rsidRPr="008A4850">
              <w:rPr>
                <w:rFonts w:asciiTheme="majorHAnsi" w:hAnsiTheme="majorHAnsi"/>
                <w:b/>
                <w:color w:val="0070C0"/>
                <w:sz w:val="22"/>
                <w:szCs w:val="22"/>
              </w:rPr>
              <w:t>82.1%</w:t>
            </w:r>
          </w:p>
        </w:tc>
        <w:tc>
          <w:tcPr>
            <w:tcW w:w="900" w:type="dxa"/>
            <w:tcBorders>
              <w:right w:val="single" w:sz="18" w:space="0" w:color="auto"/>
            </w:tcBorders>
            <w:shd w:val="clear" w:color="auto" w:fill="D9D9D9" w:themeFill="background1" w:themeFillShade="D9"/>
          </w:tcPr>
          <w:p w14:paraId="090FCC3B" w14:textId="2C69D5A2" w:rsidR="00231E96" w:rsidRPr="008A4850" w:rsidRDefault="006A79BA" w:rsidP="006A79BA">
            <w:pPr>
              <w:jc w:val="center"/>
              <w:rPr>
                <w:rFonts w:asciiTheme="majorHAnsi" w:hAnsiTheme="majorHAnsi"/>
                <w:b/>
                <w:color w:val="0070C0"/>
                <w:sz w:val="22"/>
                <w:szCs w:val="22"/>
              </w:rPr>
            </w:pPr>
            <w:r w:rsidRPr="008A4850">
              <w:rPr>
                <w:rFonts w:asciiTheme="majorHAnsi" w:hAnsiTheme="majorHAnsi"/>
                <w:b/>
                <w:color w:val="0070C0"/>
                <w:sz w:val="22"/>
                <w:szCs w:val="22"/>
              </w:rPr>
              <w:t>83.6%</w:t>
            </w:r>
          </w:p>
        </w:tc>
      </w:tr>
      <w:tr w:rsidR="00231E96" w14:paraId="5C24AE3F" w14:textId="77777777" w:rsidTr="00B11D70">
        <w:tc>
          <w:tcPr>
            <w:tcW w:w="1260" w:type="dxa"/>
            <w:tcBorders>
              <w:left w:val="single" w:sz="18" w:space="0" w:color="auto"/>
              <w:right w:val="single" w:sz="18" w:space="0" w:color="auto"/>
            </w:tcBorders>
          </w:tcPr>
          <w:p w14:paraId="2C0F6B7A"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669AF71E"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620724E5" w14:textId="48E42390"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DistEd</w:t>
            </w:r>
          </w:p>
        </w:tc>
        <w:tc>
          <w:tcPr>
            <w:tcW w:w="900" w:type="dxa"/>
            <w:tcBorders>
              <w:left w:val="single" w:sz="18" w:space="0" w:color="auto"/>
            </w:tcBorders>
          </w:tcPr>
          <w:p w14:paraId="471F4DB7" w14:textId="73357D7E"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58.2%</w:t>
            </w:r>
          </w:p>
        </w:tc>
        <w:tc>
          <w:tcPr>
            <w:tcW w:w="900" w:type="dxa"/>
            <w:shd w:val="clear" w:color="auto" w:fill="D9D9D9" w:themeFill="background1" w:themeFillShade="D9"/>
          </w:tcPr>
          <w:p w14:paraId="16F54E3C" w14:textId="661C3C36"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63.8%</w:t>
            </w:r>
          </w:p>
        </w:tc>
        <w:tc>
          <w:tcPr>
            <w:tcW w:w="900" w:type="dxa"/>
            <w:shd w:val="clear" w:color="auto" w:fill="D9D9D9" w:themeFill="background1" w:themeFillShade="D9"/>
          </w:tcPr>
          <w:p w14:paraId="5BC704B9" w14:textId="643EE3F8"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63.8%</w:t>
            </w:r>
          </w:p>
        </w:tc>
        <w:tc>
          <w:tcPr>
            <w:tcW w:w="900" w:type="dxa"/>
            <w:shd w:val="clear" w:color="auto" w:fill="D9D9D9" w:themeFill="background1" w:themeFillShade="D9"/>
          </w:tcPr>
          <w:p w14:paraId="7D0D1E7F" w14:textId="5BBC80B3"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64.7%</w:t>
            </w:r>
          </w:p>
        </w:tc>
        <w:tc>
          <w:tcPr>
            <w:tcW w:w="900" w:type="dxa"/>
          </w:tcPr>
          <w:p w14:paraId="7B57E08D" w14:textId="69A24A89"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61.9%</w:t>
            </w:r>
          </w:p>
        </w:tc>
        <w:tc>
          <w:tcPr>
            <w:tcW w:w="900" w:type="dxa"/>
            <w:tcBorders>
              <w:right w:val="single" w:sz="18" w:space="0" w:color="auto"/>
            </w:tcBorders>
          </w:tcPr>
          <w:p w14:paraId="754E6925" w14:textId="12125F1C"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61.5%</w:t>
            </w:r>
          </w:p>
        </w:tc>
      </w:tr>
      <w:tr w:rsidR="00231E96" w14:paraId="3348094B" w14:textId="77777777" w:rsidTr="00B11D70">
        <w:tc>
          <w:tcPr>
            <w:tcW w:w="1260" w:type="dxa"/>
            <w:tcBorders>
              <w:left w:val="single" w:sz="18" w:space="0" w:color="auto"/>
              <w:bottom w:val="single" w:sz="18" w:space="0" w:color="auto"/>
              <w:right w:val="single" w:sz="18" w:space="0" w:color="auto"/>
            </w:tcBorders>
          </w:tcPr>
          <w:p w14:paraId="591A4279" w14:textId="77777777" w:rsidR="00231E96" w:rsidRPr="008C6C83" w:rsidRDefault="00231E96" w:rsidP="000A7CAC">
            <w:pPr>
              <w:rPr>
                <w:rFonts w:asciiTheme="majorHAnsi" w:hAnsiTheme="majorHAnsi"/>
                <w:b/>
                <w:color w:val="0070C0"/>
              </w:rPr>
            </w:pPr>
          </w:p>
        </w:tc>
        <w:tc>
          <w:tcPr>
            <w:tcW w:w="900" w:type="dxa"/>
            <w:tcBorders>
              <w:left w:val="single" w:sz="18" w:space="0" w:color="auto"/>
              <w:bottom w:val="single" w:sz="18" w:space="0" w:color="auto"/>
            </w:tcBorders>
          </w:tcPr>
          <w:p w14:paraId="5F74F0C6" w14:textId="2DD7853E" w:rsidR="00231E96" w:rsidRPr="008C6C83" w:rsidRDefault="00231E96" w:rsidP="000A7CAC">
            <w:pPr>
              <w:rPr>
                <w:rFonts w:asciiTheme="majorHAnsi" w:hAnsiTheme="majorHAnsi"/>
                <w:b/>
                <w:color w:val="0070C0"/>
                <w:sz w:val="22"/>
                <w:szCs w:val="22"/>
              </w:rPr>
            </w:pPr>
          </w:p>
        </w:tc>
        <w:tc>
          <w:tcPr>
            <w:tcW w:w="900" w:type="dxa"/>
            <w:tcBorders>
              <w:bottom w:val="single" w:sz="18" w:space="0" w:color="auto"/>
              <w:right w:val="single" w:sz="18" w:space="0" w:color="auto"/>
            </w:tcBorders>
          </w:tcPr>
          <w:p w14:paraId="67488BFD" w14:textId="73352E84"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Overall</w:t>
            </w:r>
          </w:p>
        </w:tc>
        <w:tc>
          <w:tcPr>
            <w:tcW w:w="900" w:type="dxa"/>
            <w:tcBorders>
              <w:left w:val="single" w:sz="18" w:space="0" w:color="auto"/>
              <w:bottom w:val="single" w:sz="18" w:space="0" w:color="auto"/>
            </w:tcBorders>
          </w:tcPr>
          <w:p w14:paraId="2445CD73" w14:textId="1F04C056" w:rsidR="00231E96" w:rsidRPr="008C6C83" w:rsidRDefault="006A79BA" w:rsidP="00231E96">
            <w:pPr>
              <w:jc w:val="center"/>
              <w:rPr>
                <w:rFonts w:asciiTheme="majorHAnsi" w:hAnsiTheme="majorHAnsi"/>
                <w:b/>
                <w:color w:val="0070C0"/>
                <w:sz w:val="22"/>
                <w:szCs w:val="22"/>
              </w:rPr>
            </w:pPr>
            <w:r w:rsidRPr="008C6C83">
              <w:rPr>
                <w:rFonts w:asciiTheme="majorHAnsi" w:hAnsiTheme="majorHAnsi"/>
                <w:b/>
                <w:color w:val="0070C0"/>
                <w:sz w:val="22"/>
                <w:szCs w:val="22"/>
              </w:rPr>
              <w:t>68.5%</w:t>
            </w:r>
          </w:p>
        </w:tc>
        <w:tc>
          <w:tcPr>
            <w:tcW w:w="900" w:type="dxa"/>
            <w:tcBorders>
              <w:bottom w:val="single" w:sz="18" w:space="0" w:color="auto"/>
            </w:tcBorders>
          </w:tcPr>
          <w:p w14:paraId="24E76F60" w14:textId="14537464"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71.4%</w:t>
            </w:r>
          </w:p>
        </w:tc>
        <w:tc>
          <w:tcPr>
            <w:tcW w:w="900" w:type="dxa"/>
            <w:tcBorders>
              <w:bottom w:val="single" w:sz="18" w:space="0" w:color="auto"/>
            </w:tcBorders>
          </w:tcPr>
          <w:p w14:paraId="5DA86AFF" w14:textId="60A4EF4D"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71.7%</w:t>
            </w:r>
          </w:p>
        </w:tc>
        <w:tc>
          <w:tcPr>
            <w:tcW w:w="900" w:type="dxa"/>
            <w:tcBorders>
              <w:bottom w:val="single" w:sz="18" w:space="0" w:color="auto"/>
            </w:tcBorders>
            <w:shd w:val="clear" w:color="auto" w:fill="D9D9D9" w:themeFill="background1" w:themeFillShade="D9"/>
          </w:tcPr>
          <w:p w14:paraId="211DB086" w14:textId="327D480C"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72.7%</w:t>
            </w:r>
          </w:p>
        </w:tc>
        <w:tc>
          <w:tcPr>
            <w:tcW w:w="900" w:type="dxa"/>
            <w:tcBorders>
              <w:bottom w:val="single" w:sz="18" w:space="0" w:color="auto"/>
            </w:tcBorders>
            <w:shd w:val="clear" w:color="auto" w:fill="D9D9D9" w:themeFill="background1" w:themeFillShade="D9"/>
          </w:tcPr>
          <w:p w14:paraId="0B09D023" w14:textId="0B41BD7E" w:rsidR="00231E96" w:rsidRPr="008A4850" w:rsidRDefault="006A79BA" w:rsidP="00231E96">
            <w:pPr>
              <w:jc w:val="center"/>
              <w:rPr>
                <w:rFonts w:asciiTheme="majorHAnsi" w:hAnsiTheme="majorHAnsi"/>
                <w:b/>
                <w:color w:val="0070C0"/>
                <w:sz w:val="22"/>
                <w:szCs w:val="22"/>
              </w:rPr>
            </w:pPr>
            <w:r w:rsidRPr="008A4850">
              <w:rPr>
                <w:rFonts w:asciiTheme="majorHAnsi" w:hAnsiTheme="majorHAnsi"/>
                <w:b/>
                <w:color w:val="0070C0"/>
                <w:sz w:val="22"/>
                <w:szCs w:val="22"/>
              </w:rPr>
              <w:t>73.4%</w:t>
            </w:r>
          </w:p>
        </w:tc>
        <w:tc>
          <w:tcPr>
            <w:tcW w:w="900" w:type="dxa"/>
            <w:tcBorders>
              <w:bottom w:val="single" w:sz="18" w:space="0" w:color="auto"/>
              <w:right w:val="single" w:sz="18" w:space="0" w:color="auto"/>
            </w:tcBorders>
          </w:tcPr>
          <w:p w14:paraId="12827ED2" w14:textId="788B5049" w:rsidR="00231E96" w:rsidRPr="008A4850" w:rsidRDefault="006A79BA" w:rsidP="006A79BA">
            <w:pPr>
              <w:jc w:val="center"/>
              <w:rPr>
                <w:rFonts w:asciiTheme="majorHAnsi" w:hAnsiTheme="majorHAnsi"/>
                <w:b/>
                <w:color w:val="0070C0"/>
                <w:sz w:val="22"/>
                <w:szCs w:val="22"/>
              </w:rPr>
            </w:pPr>
            <w:r w:rsidRPr="008A4850">
              <w:rPr>
                <w:rFonts w:asciiTheme="majorHAnsi" w:hAnsiTheme="majorHAnsi"/>
                <w:b/>
                <w:color w:val="0070C0"/>
                <w:sz w:val="22"/>
                <w:szCs w:val="22"/>
              </w:rPr>
              <w:t>68.1%</w:t>
            </w:r>
          </w:p>
        </w:tc>
      </w:tr>
      <w:tr w:rsidR="00B11D70" w14:paraId="41CCFFD1" w14:textId="77777777" w:rsidTr="00B11D70">
        <w:tc>
          <w:tcPr>
            <w:tcW w:w="1260" w:type="dxa"/>
            <w:tcBorders>
              <w:top w:val="single" w:sz="18" w:space="0" w:color="auto"/>
              <w:left w:val="single" w:sz="18" w:space="0" w:color="auto"/>
              <w:right w:val="single" w:sz="18" w:space="0" w:color="auto"/>
            </w:tcBorders>
          </w:tcPr>
          <w:p w14:paraId="50951424" w14:textId="77777777" w:rsidR="00B11D70" w:rsidRPr="008C6C83" w:rsidRDefault="00B11D70" w:rsidP="000A7CAC">
            <w:pPr>
              <w:rPr>
                <w:rFonts w:asciiTheme="majorHAnsi" w:hAnsiTheme="majorHAnsi"/>
                <w:b/>
                <w:color w:val="0070C0"/>
              </w:rPr>
            </w:pPr>
          </w:p>
        </w:tc>
        <w:tc>
          <w:tcPr>
            <w:tcW w:w="900" w:type="dxa"/>
            <w:tcBorders>
              <w:top w:val="single" w:sz="18" w:space="0" w:color="auto"/>
              <w:left w:val="single" w:sz="18" w:space="0" w:color="auto"/>
            </w:tcBorders>
          </w:tcPr>
          <w:p w14:paraId="0232937B" w14:textId="77777777" w:rsidR="00B11D70" w:rsidRPr="008C6C83" w:rsidRDefault="00B11D70" w:rsidP="000A7CAC">
            <w:pPr>
              <w:rPr>
                <w:rFonts w:asciiTheme="majorHAnsi" w:hAnsiTheme="majorHAnsi"/>
                <w:b/>
                <w:color w:val="0070C0"/>
                <w:sz w:val="22"/>
                <w:szCs w:val="22"/>
              </w:rPr>
            </w:pPr>
          </w:p>
        </w:tc>
        <w:tc>
          <w:tcPr>
            <w:tcW w:w="900" w:type="dxa"/>
            <w:tcBorders>
              <w:top w:val="single" w:sz="18" w:space="0" w:color="auto"/>
              <w:right w:val="single" w:sz="18" w:space="0" w:color="auto"/>
            </w:tcBorders>
          </w:tcPr>
          <w:p w14:paraId="69508676" w14:textId="77777777" w:rsidR="00B11D70" w:rsidRPr="008C6C83" w:rsidRDefault="00B11D70" w:rsidP="00231E96">
            <w:pPr>
              <w:jc w:val="center"/>
              <w:rPr>
                <w:rFonts w:asciiTheme="majorHAnsi" w:hAnsiTheme="majorHAnsi"/>
                <w:b/>
                <w:color w:val="0070C0"/>
                <w:sz w:val="22"/>
                <w:szCs w:val="22"/>
              </w:rPr>
            </w:pPr>
          </w:p>
        </w:tc>
        <w:tc>
          <w:tcPr>
            <w:tcW w:w="900" w:type="dxa"/>
            <w:tcBorders>
              <w:top w:val="single" w:sz="18" w:space="0" w:color="auto"/>
              <w:left w:val="single" w:sz="18" w:space="0" w:color="auto"/>
            </w:tcBorders>
          </w:tcPr>
          <w:p w14:paraId="51434039" w14:textId="490A2A60" w:rsidR="00B11D70" w:rsidRPr="008C6C83" w:rsidRDefault="00B11D70" w:rsidP="00231E96">
            <w:pPr>
              <w:jc w:val="center"/>
              <w:rPr>
                <w:rFonts w:asciiTheme="majorHAnsi" w:hAnsiTheme="majorHAnsi"/>
                <w:b/>
                <w:color w:val="0070C0"/>
                <w:sz w:val="22"/>
                <w:szCs w:val="22"/>
              </w:rPr>
            </w:pPr>
            <w:r w:rsidRPr="00044DDB">
              <w:rPr>
                <w:rFonts w:asciiTheme="majorHAnsi" w:hAnsiTheme="majorHAnsi"/>
                <w:b/>
                <w:color w:val="0070C0"/>
                <w:sz w:val="20"/>
                <w:szCs w:val="20"/>
              </w:rPr>
              <w:t>2007-08</w:t>
            </w:r>
          </w:p>
        </w:tc>
        <w:tc>
          <w:tcPr>
            <w:tcW w:w="900" w:type="dxa"/>
            <w:tcBorders>
              <w:top w:val="single" w:sz="18" w:space="0" w:color="auto"/>
            </w:tcBorders>
          </w:tcPr>
          <w:p w14:paraId="1C03B602" w14:textId="260876A0" w:rsidR="00B11D70" w:rsidRPr="008A4850" w:rsidRDefault="00B11D70" w:rsidP="00231E96">
            <w:pPr>
              <w:jc w:val="center"/>
              <w:rPr>
                <w:rFonts w:asciiTheme="majorHAnsi" w:hAnsiTheme="majorHAnsi"/>
                <w:b/>
                <w:color w:val="0070C0"/>
                <w:sz w:val="22"/>
                <w:szCs w:val="22"/>
              </w:rPr>
            </w:pPr>
            <w:r w:rsidRPr="00044DDB">
              <w:rPr>
                <w:rFonts w:asciiTheme="majorHAnsi" w:hAnsiTheme="majorHAnsi"/>
                <w:b/>
                <w:color w:val="0070C0"/>
                <w:sz w:val="20"/>
                <w:szCs w:val="20"/>
              </w:rPr>
              <w:t>2008-09</w:t>
            </w:r>
          </w:p>
        </w:tc>
        <w:tc>
          <w:tcPr>
            <w:tcW w:w="900" w:type="dxa"/>
            <w:tcBorders>
              <w:top w:val="single" w:sz="18" w:space="0" w:color="auto"/>
            </w:tcBorders>
            <w:shd w:val="clear" w:color="auto" w:fill="D9D9D9" w:themeFill="background1" w:themeFillShade="D9"/>
          </w:tcPr>
          <w:p w14:paraId="556A2266" w14:textId="2DBB921F" w:rsidR="00B11D70" w:rsidRPr="008A4850" w:rsidRDefault="00B11D70" w:rsidP="00231E96">
            <w:pPr>
              <w:jc w:val="center"/>
              <w:rPr>
                <w:rFonts w:asciiTheme="majorHAnsi" w:hAnsiTheme="majorHAnsi"/>
                <w:b/>
                <w:color w:val="0070C0"/>
                <w:sz w:val="22"/>
                <w:szCs w:val="22"/>
              </w:rPr>
            </w:pPr>
            <w:r w:rsidRPr="00044DDB">
              <w:rPr>
                <w:rFonts w:asciiTheme="majorHAnsi" w:hAnsiTheme="majorHAnsi"/>
                <w:b/>
                <w:color w:val="0070C0"/>
                <w:sz w:val="20"/>
                <w:szCs w:val="20"/>
              </w:rPr>
              <w:t>2009-10</w:t>
            </w:r>
          </w:p>
        </w:tc>
        <w:tc>
          <w:tcPr>
            <w:tcW w:w="900" w:type="dxa"/>
            <w:tcBorders>
              <w:top w:val="single" w:sz="18" w:space="0" w:color="auto"/>
            </w:tcBorders>
            <w:shd w:val="clear" w:color="auto" w:fill="D9D9D9" w:themeFill="background1" w:themeFillShade="D9"/>
          </w:tcPr>
          <w:p w14:paraId="63B67B52" w14:textId="0FE1795E" w:rsidR="00B11D70" w:rsidRPr="008A4850" w:rsidRDefault="00B11D70" w:rsidP="00231E96">
            <w:pPr>
              <w:jc w:val="center"/>
              <w:rPr>
                <w:rFonts w:asciiTheme="majorHAnsi" w:hAnsiTheme="majorHAnsi"/>
                <w:b/>
                <w:color w:val="0070C0"/>
                <w:sz w:val="22"/>
                <w:szCs w:val="22"/>
              </w:rPr>
            </w:pPr>
            <w:r w:rsidRPr="00044DDB">
              <w:rPr>
                <w:rFonts w:asciiTheme="majorHAnsi" w:hAnsiTheme="majorHAnsi"/>
                <w:b/>
                <w:color w:val="0070C0"/>
                <w:sz w:val="20"/>
                <w:szCs w:val="20"/>
              </w:rPr>
              <w:t>2010-11</w:t>
            </w:r>
          </w:p>
        </w:tc>
        <w:tc>
          <w:tcPr>
            <w:tcW w:w="900" w:type="dxa"/>
            <w:tcBorders>
              <w:top w:val="single" w:sz="18" w:space="0" w:color="auto"/>
            </w:tcBorders>
            <w:shd w:val="clear" w:color="auto" w:fill="D9D9D9" w:themeFill="background1" w:themeFillShade="D9"/>
          </w:tcPr>
          <w:p w14:paraId="6AA5D194" w14:textId="57F9D746" w:rsidR="00B11D70" w:rsidRPr="008A4850" w:rsidRDefault="00B11D70" w:rsidP="00231E96">
            <w:pPr>
              <w:jc w:val="center"/>
              <w:rPr>
                <w:rFonts w:asciiTheme="majorHAnsi" w:hAnsiTheme="majorHAnsi"/>
                <w:b/>
                <w:color w:val="0070C0"/>
                <w:sz w:val="22"/>
                <w:szCs w:val="22"/>
              </w:rPr>
            </w:pPr>
            <w:r w:rsidRPr="00044DDB">
              <w:rPr>
                <w:rFonts w:asciiTheme="majorHAnsi" w:hAnsiTheme="majorHAnsi"/>
                <w:b/>
                <w:color w:val="0070C0"/>
                <w:sz w:val="20"/>
                <w:szCs w:val="20"/>
              </w:rPr>
              <w:t>2011-12</w:t>
            </w:r>
          </w:p>
        </w:tc>
        <w:tc>
          <w:tcPr>
            <w:tcW w:w="900" w:type="dxa"/>
            <w:tcBorders>
              <w:top w:val="single" w:sz="18" w:space="0" w:color="auto"/>
              <w:right w:val="single" w:sz="18" w:space="0" w:color="auto"/>
            </w:tcBorders>
          </w:tcPr>
          <w:p w14:paraId="7665FDF8" w14:textId="26C48740" w:rsidR="00B11D70" w:rsidRPr="008A4850" w:rsidRDefault="00B11D70" w:rsidP="00231E96">
            <w:pPr>
              <w:jc w:val="center"/>
              <w:rPr>
                <w:rFonts w:asciiTheme="majorHAnsi" w:hAnsiTheme="majorHAnsi"/>
                <w:b/>
                <w:color w:val="0070C0"/>
                <w:sz w:val="22"/>
                <w:szCs w:val="22"/>
              </w:rPr>
            </w:pPr>
            <w:r w:rsidRPr="00044DDB">
              <w:rPr>
                <w:rFonts w:asciiTheme="majorHAnsi" w:hAnsiTheme="majorHAnsi"/>
                <w:b/>
                <w:color w:val="0070C0"/>
                <w:sz w:val="20"/>
                <w:szCs w:val="20"/>
              </w:rPr>
              <w:t>2012-13</w:t>
            </w:r>
          </w:p>
        </w:tc>
      </w:tr>
      <w:tr w:rsidR="00231E96" w14:paraId="36567FE7" w14:textId="77777777" w:rsidTr="00B11D70">
        <w:tc>
          <w:tcPr>
            <w:tcW w:w="1260" w:type="dxa"/>
            <w:tcBorders>
              <w:top w:val="single" w:sz="18" w:space="0" w:color="auto"/>
              <w:left w:val="single" w:sz="18" w:space="0" w:color="auto"/>
              <w:right w:val="single" w:sz="18" w:space="0" w:color="auto"/>
            </w:tcBorders>
          </w:tcPr>
          <w:p w14:paraId="57A710D3" w14:textId="30328048" w:rsidR="00231E96" w:rsidRPr="008C6C83" w:rsidRDefault="00231E96" w:rsidP="000A7CAC">
            <w:pPr>
              <w:rPr>
                <w:rFonts w:asciiTheme="majorHAnsi" w:hAnsiTheme="majorHAnsi"/>
                <w:b/>
                <w:color w:val="0070C0"/>
              </w:rPr>
            </w:pPr>
            <w:r w:rsidRPr="008C6C83">
              <w:rPr>
                <w:rFonts w:asciiTheme="majorHAnsi" w:hAnsiTheme="majorHAnsi"/>
                <w:b/>
                <w:color w:val="0070C0"/>
              </w:rPr>
              <w:t>Retention Rates</w:t>
            </w:r>
          </w:p>
        </w:tc>
        <w:tc>
          <w:tcPr>
            <w:tcW w:w="900" w:type="dxa"/>
            <w:tcBorders>
              <w:top w:val="single" w:sz="18" w:space="0" w:color="auto"/>
              <w:left w:val="single" w:sz="18" w:space="0" w:color="auto"/>
            </w:tcBorders>
          </w:tcPr>
          <w:p w14:paraId="3F3D5AD9" w14:textId="0CF85B3C" w:rsidR="00231E96" w:rsidRPr="008C6C83" w:rsidRDefault="00231E96" w:rsidP="000A7CAC">
            <w:pPr>
              <w:rPr>
                <w:rFonts w:asciiTheme="majorHAnsi" w:hAnsiTheme="majorHAnsi"/>
                <w:b/>
                <w:color w:val="0070C0"/>
                <w:sz w:val="22"/>
                <w:szCs w:val="22"/>
              </w:rPr>
            </w:pPr>
            <w:r w:rsidRPr="008C6C83">
              <w:rPr>
                <w:rFonts w:asciiTheme="majorHAnsi" w:hAnsiTheme="majorHAnsi"/>
                <w:b/>
                <w:color w:val="0070C0"/>
                <w:sz w:val="22"/>
                <w:szCs w:val="22"/>
              </w:rPr>
              <w:t>College</w:t>
            </w:r>
          </w:p>
        </w:tc>
        <w:tc>
          <w:tcPr>
            <w:tcW w:w="900" w:type="dxa"/>
            <w:tcBorders>
              <w:top w:val="single" w:sz="18" w:space="0" w:color="auto"/>
              <w:right w:val="single" w:sz="18" w:space="0" w:color="auto"/>
            </w:tcBorders>
          </w:tcPr>
          <w:p w14:paraId="66C0B0A1" w14:textId="0CFC3EF8"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Day</w:t>
            </w:r>
          </w:p>
        </w:tc>
        <w:tc>
          <w:tcPr>
            <w:tcW w:w="900" w:type="dxa"/>
            <w:tcBorders>
              <w:top w:val="single" w:sz="18" w:space="0" w:color="auto"/>
              <w:left w:val="single" w:sz="18" w:space="0" w:color="auto"/>
            </w:tcBorders>
          </w:tcPr>
          <w:p w14:paraId="2FD31BC3" w14:textId="4BE58A00" w:rsidR="00231E96" w:rsidRPr="008C6C83" w:rsidRDefault="001F3033" w:rsidP="00231E96">
            <w:pPr>
              <w:jc w:val="center"/>
              <w:rPr>
                <w:rFonts w:asciiTheme="majorHAnsi" w:hAnsiTheme="majorHAnsi"/>
                <w:b/>
                <w:color w:val="0070C0"/>
                <w:sz w:val="22"/>
                <w:szCs w:val="22"/>
              </w:rPr>
            </w:pPr>
            <w:r w:rsidRPr="008C6C83">
              <w:rPr>
                <w:rFonts w:asciiTheme="majorHAnsi" w:hAnsiTheme="majorHAnsi"/>
                <w:b/>
                <w:color w:val="0070C0"/>
                <w:sz w:val="22"/>
                <w:szCs w:val="22"/>
              </w:rPr>
              <w:t>93.3%</w:t>
            </w:r>
          </w:p>
        </w:tc>
        <w:tc>
          <w:tcPr>
            <w:tcW w:w="900" w:type="dxa"/>
            <w:tcBorders>
              <w:top w:val="single" w:sz="18" w:space="0" w:color="auto"/>
            </w:tcBorders>
          </w:tcPr>
          <w:p w14:paraId="50DCD504" w14:textId="3FEC1145"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94.7%</w:t>
            </w:r>
          </w:p>
        </w:tc>
        <w:tc>
          <w:tcPr>
            <w:tcW w:w="900" w:type="dxa"/>
            <w:tcBorders>
              <w:top w:val="single" w:sz="18" w:space="0" w:color="auto"/>
            </w:tcBorders>
            <w:shd w:val="clear" w:color="auto" w:fill="D9D9D9" w:themeFill="background1" w:themeFillShade="D9"/>
          </w:tcPr>
          <w:p w14:paraId="42E4D7BD" w14:textId="5E5F53CA"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95.0%</w:t>
            </w:r>
          </w:p>
        </w:tc>
        <w:tc>
          <w:tcPr>
            <w:tcW w:w="900" w:type="dxa"/>
            <w:tcBorders>
              <w:top w:val="single" w:sz="18" w:space="0" w:color="auto"/>
            </w:tcBorders>
            <w:shd w:val="clear" w:color="auto" w:fill="D9D9D9" w:themeFill="background1" w:themeFillShade="D9"/>
          </w:tcPr>
          <w:p w14:paraId="60354CF8" w14:textId="0A1E506A"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94.9%</w:t>
            </w:r>
          </w:p>
        </w:tc>
        <w:tc>
          <w:tcPr>
            <w:tcW w:w="900" w:type="dxa"/>
            <w:tcBorders>
              <w:top w:val="single" w:sz="18" w:space="0" w:color="auto"/>
            </w:tcBorders>
            <w:shd w:val="clear" w:color="auto" w:fill="D9D9D9" w:themeFill="background1" w:themeFillShade="D9"/>
          </w:tcPr>
          <w:p w14:paraId="77D6A1BA" w14:textId="47FFB8CA"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95.0%</w:t>
            </w:r>
          </w:p>
        </w:tc>
        <w:tc>
          <w:tcPr>
            <w:tcW w:w="900" w:type="dxa"/>
            <w:tcBorders>
              <w:top w:val="single" w:sz="18" w:space="0" w:color="auto"/>
              <w:right w:val="single" w:sz="18" w:space="0" w:color="auto"/>
            </w:tcBorders>
          </w:tcPr>
          <w:p w14:paraId="00076265" w14:textId="386105C2"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93.0%</w:t>
            </w:r>
          </w:p>
        </w:tc>
      </w:tr>
      <w:tr w:rsidR="00231E96" w14:paraId="5503F542" w14:textId="77777777" w:rsidTr="00B11D70">
        <w:tc>
          <w:tcPr>
            <w:tcW w:w="1260" w:type="dxa"/>
            <w:tcBorders>
              <w:left w:val="single" w:sz="18" w:space="0" w:color="auto"/>
              <w:right w:val="single" w:sz="18" w:space="0" w:color="auto"/>
            </w:tcBorders>
          </w:tcPr>
          <w:p w14:paraId="4DEBF4F1"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7020B204"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315A35F2" w14:textId="4408588E"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Eve</w:t>
            </w:r>
          </w:p>
        </w:tc>
        <w:tc>
          <w:tcPr>
            <w:tcW w:w="900" w:type="dxa"/>
            <w:tcBorders>
              <w:left w:val="single" w:sz="18" w:space="0" w:color="auto"/>
            </w:tcBorders>
          </w:tcPr>
          <w:p w14:paraId="6CD44D5E" w14:textId="7D26BE49" w:rsidR="00231E96" w:rsidRPr="008C6C83" w:rsidRDefault="001F3033" w:rsidP="00231E96">
            <w:pPr>
              <w:jc w:val="center"/>
              <w:rPr>
                <w:rFonts w:asciiTheme="majorHAnsi" w:hAnsiTheme="majorHAnsi"/>
                <w:b/>
                <w:color w:val="0070C0"/>
                <w:sz w:val="22"/>
                <w:szCs w:val="22"/>
              </w:rPr>
            </w:pPr>
            <w:r w:rsidRPr="008C6C83">
              <w:rPr>
                <w:rFonts w:asciiTheme="majorHAnsi" w:hAnsiTheme="majorHAnsi"/>
                <w:b/>
                <w:color w:val="0070C0"/>
                <w:sz w:val="22"/>
                <w:szCs w:val="22"/>
              </w:rPr>
              <w:t>93.5%</w:t>
            </w:r>
          </w:p>
        </w:tc>
        <w:tc>
          <w:tcPr>
            <w:tcW w:w="900" w:type="dxa"/>
          </w:tcPr>
          <w:p w14:paraId="27A901CA" w14:textId="525EFC6A"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94.2%</w:t>
            </w:r>
          </w:p>
        </w:tc>
        <w:tc>
          <w:tcPr>
            <w:tcW w:w="900" w:type="dxa"/>
            <w:shd w:val="clear" w:color="auto" w:fill="D9D9D9" w:themeFill="background1" w:themeFillShade="D9"/>
          </w:tcPr>
          <w:p w14:paraId="19B678C7" w14:textId="21065F21"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94.8%</w:t>
            </w:r>
          </w:p>
        </w:tc>
        <w:tc>
          <w:tcPr>
            <w:tcW w:w="900" w:type="dxa"/>
            <w:shd w:val="clear" w:color="auto" w:fill="D9D9D9" w:themeFill="background1" w:themeFillShade="D9"/>
          </w:tcPr>
          <w:p w14:paraId="08442E55" w14:textId="0C7C28B1"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94.9%</w:t>
            </w:r>
          </w:p>
        </w:tc>
        <w:tc>
          <w:tcPr>
            <w:tcW w:w="900" w:type="dxa"/>
          </w:tcPr>
          <w:p w14:paraId="3AB223A8" w14:textId="1231CE84"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94.4%</w:t>
            </w:r>
          </w:p>
        </w:tc>
        <w:tc>
          <w:tcPr>
            <w:tcW w:w="900" w:type="dxa"/>
            <w:tcBorders>
              <w:right w:val="single" w:sz="18" w:space="0" w:color="auto"/>
            </w:tcBorders>
          </w:tcPr>
          <w:p w14:paraId="5F0EC762" w14:textId="1BCC6AFB"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91.3%</w:t>
            </w:r>
          </w:p>
        </w:tc>
      </w:tr>
      <w:tr w:rsidR="00231E96" w14:paraId="00D9CE1B" w14:textId="77777777" w:rsidTr="00B11D70">
        <w:tc>
          <w:tcPr>
            <w:tcW w:w="1260" w:type="dxa"/>
            <w:tcBorders>
              <w:left w:val="single" w:sz="18" w:space="0" w:color="auto"/>
              <w:right w:val="single" w:sz="18" w:space="0" w:color="auto"/>
            </w:tcBorders>
          </w:tcPr>
          <w:p w14:paraId="59CEF8DF"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742E7BB8"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364D3396" w14:textId="0F3A1CBA"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DistEd</w:t>
            </w:r>
          </w:p>
        </w:tc>
        <w:tc>
          <w:tcPr>
            <w:tcW w:w="900" w:type="dxa"/>
            <w:tcBorders>
              <w:left w:val="single" w:sz="18" w:space="0" w:color="auto"/>
            </w:tcBorders>
          </w:tcPr>
          <w:p w14:paraId="4AC0D0FE" w14:textId="0C30EE89" w:rsidR="00231E96" w:rsidRPr="008C6C83" w:rsidRDefault="001F3033" w:rsidP="00231E96">
            <w:pPr>
              <w:jc w:val="center"/>
              <w:rPr>
                <w:rFonts w:asciiTheme="majorHAnsi" w:hAnsiTheme="majorHAnsi"/>
                <w:b/>
                <w:color w:val="0070C0"/>
                <w:sz w:val="22"/>
                <w:szCs w:val="22"/>
              </w:rPr>
            </w:pPr>
            <w:r w:rsidRPr="008C6C83">
              <w:rPr>
                <w:rFonts w:asciiTheme="majorHAnsi" w:hAnsiTheme="majorHAnsi"/>
                <w:b/>
                <w:color w:val="0070C0"/>
                <w:sz w:val="22"/>
                <w:szCs w:val="22"/>
              </w:rPr>
              <w:t>86.9%</w:t>
            </w:r>
          </w:p>
        </w:tc>
        <w:tc>
          <w:tcPr>
            <w:tcW w:w="900" w:type="dxa"/>
          </w:tcPr>
          <w:p w14:paraId="621E6F65" w14:textId="4C3BBEF5"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87.9%</w:t>
            </w:r>
          </w:p>
        </w:tc>
        <w:tc>
          <w:tcPr>
            <w:tcW w:w="900" w:type="dxa"/>
          </w:tcPr>
          <w:p w14:paraId="44A46EB3" w14:textId="2B1997E5"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89.1%</w:t>
            </w:r>
          </w:p>
        </w:tc>
        <w:tc>
          <w:tcPr>
            <w:tcW w:w="900" w:type="dxa"/>
            <w:shd w:val="clear" w:color="auto" w:fill="D9D9D9" w:themeFill="background1" w:themeFillShade="D9"/>
          </w:tcPr>
          <w:p w14:paraId="7337B047" w14:textId="0FE4EC55"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89.5%</w:t>
            </w:r>
          </w:p>
        </w:tc>
        <w:tc>
          <w:tcPr>
            <w:tcW w:w="900" w:type="dxa"/>
            <w:shd w:val="clear" w:color="auto" w:fill="D9D9D9" w:themeFill="background1" w:themeFillShade="D9"/>
          </w:tcPr>
          <w:p w14:paraId="3A72792C" w14:textId="5C4B3EEF"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90.0%</w:t>
            </w:r>
          </w:p>
        </w:tc>
        <w:tc>
          <w:tcPr>
            <w:tcW w:w="900" w:type="dxa"/>
            <w:tcBorders>
              <w:right w:val="single" w:sz="18" w:space="0" w:color="auto"/>
            </w:tcBorders>
          </w:tcPr>
          <w:p w14:paraId="549F5DAE" w14:textId="4DBA50A8"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84.4%</w:t>
            </w:r>
          </w:p>
        </w:tc>
      </w:tr>
      <w:tr w:rsidR="00231E96" w14:paraId="4590FEEA" w14:textId="77777777" w:rsidTr="00B11D70">
        <w:tc>
          <w:tcPr>
            <w:tcW w:w="1260" w:type="dxa"/>
            <w:tcBorders>
              <w:left w:val="single" w:sz="18" w:space="0" w:color="auto"/>
              <w:right w:val="single" w:sz="18" w:space="0" w:color="auto"/>
            </w:tcBorders>
          </w:tcPr>
          <w:p w14:paraId="44364160" w14:textId="77777777" w:rsidR="00231E96" w:rsidRPr="008C6C83" w:rsidRDefault="00231E96" w:rsidP="000A7CAC">
            <w:pPr>
              <w:rPr>
                <w:rFonts w:asciiTheme="majorHAnsi" w:hAnsiTheme="majorHAnsi"/>
                <w:b/>
                <w:color w:val="0070C0"/>
              </w:rPr>
            </w:pPr>
          </w:p>
        </w:tc>
        <w:tc>
          <w:tcPr>
            <w:tcW w:w="900" w:type="dxa"/>
            <w:tcBorders>
              <w:left w:val="single" w:sz="18" w:space="0" w:color="auto"/>
              <w:bottom w:val="single" w:sz="18" w:space="0" w:color="auto"/>
            </w:tcBorders>
          </w:tcPr>
          <w:p w14:paraId="7076D823" w14:textId="17A699BF" w:rsidR="00231E96" w:rsidRPr="008C6C83" w:rsidRDefault="00231E96" w:rsidP="000A7CAC">
            <w:pPr>
              <w:rPr>
                <w:rFonts w:asciiTheme="majorHAnsi" w:hAnsiTheme="majorHAnsi"/>
                <w:b/>
                <w:color w:val="0070C0"/>
                <w:sz w:val="22"/>
                <w:szCs w:val="22"/>
              </w:rPr>
            </w:pPr>
          </w:p>
        </w:tc>
        <w:tc>
          <w:tcPr>
            <w:tcW w:w="900" w:type="dxa"/>
            <w:tcBorders>
              <w:bottom w:val="single" w:sz="18" w:space="0" w:color="auto"/>
              <w:right w:val="single" w:sz="18" w:space="0" w:color="auto"/>
            </w:tcBorders>
          </w:tcPr>
          <w:p w14:paraId="1A4EB5DF" w14:textId="436CB694"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Overall</w:t>
            </w:r>
          </w:p>
        </w:tc>
        <w:tc>
          <w:tcPr>
            <w:tcW w:w="900" w:type="dxa"/>
            <w:tcBorders>
              <w:left w:val="single" w:sz="18" w:space="0" w:color="auto"/>
              <w:bottom w:val="single" w:sz="18" w:space="0" w:color="auto"/>
            </w:tcBorders>
          </w:tcPr>
          <w:p w14:paraId="58A3E8ED" w14:textId="7FB52434" w:rsidR="00231E96" w:rsidRPr="008C6C83" w:rsidRDefault="001F3033" w:rsidP="00231E96">
            <w:pPr>
              <w:jc w:val="center"/>
              <w:rPr>
                <w:rFonts w:asciiTheme="majorHAnsi" w:hAnsiTheme="majorHAnsi"/>
                <w:b/>
                <w:color w:val="0070C0"/>
                <w:sz w:val="22"/>
                <w:szCs w:val="22"/>
              </w:rPr>
            </w:pPr>
            <w:r w:rsidRPr="008C6C83">
              <w:rPr>
                <w:rFonts w:asciiTheme="majorHAnsi" w:hAnsiTheme="majorHAnsi"/>
                <w:b/>
                <w:color w:val="0070C0"/>
                <w:sz w:val="22"/>
                <w:szCs w:val="22"/>
              </w:rPr>
              <w:t>92.9%</w:t>
            </w:r>
          </w:p>
        </w:tc>
        <w:tc>
          <w:tcPr>
            <w:tcW w:w="900" w:type="dxa"/>
            <w:tcBorders>
              <w:bottom w:val="single" w:sz="18" w:space="0" w:color="auto"/>
            </w:tcBorders>
          </w:tcPr>
          <w:p w14:paraId="232BBFCA" w14:textId="633AE3A9"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94.0%</w:t>
            </w:r>
          </w:p>
        </w:tc>
        <w:tc>
          <w:tcPr>
            <w:tcW w:w="900" w:type="dxa"/>
            <w:tcBorders>
              <w:bottom w:val="single" w:sz="18" w:space="0" w:color="auto"/>
            </w:tcBorders>
            <w:shd w:val="clear" w:color="auto" w:fill="D9D9D9" w:themeFill="background1" w:themeFillShade="D9"/>
          </w:tcPr>
          <w:p w14:paraId="60696D3E" w14:textId="653CC580"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94.4%</w:t>
            </w:r>
          </w:p>
        </w:tc>
        <w:tc>
          <w:tcPr>
            <w:tcW w:w="900" w:type="dxa"/>
            <w:tcBorders>
              <w:bottom w:val="single" w:sz="18" w:space="0" w:color="auto"/>
            </w:tcBorders>
            <w:shd w:val="clear" w:color="auto" w:fill="D9D9D9" w:themeFill="background1" w:themeFillShade="D9"/>
          </w:tcPr>
          <w:p w14:paraId="4790BA97" w14:textId="6771AA0C"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94.4%</w:t>
            </w:r>
          </w:p>
        </w:tc>
        <w:tc>
          <w:tcPr>
            <w:tcW w:w="900" w:type="dxa"/>
            <w:tcBorders>
              <w:bottom w:val="single" w:sz="18" w:space="0" w:color="auto"/>
            </w:tcBorders>
            <w:shd w:val="clear" w:color="auto" w:fill="D9D9D9" w:themeFill="background1" w:themeFillShade="D9"/>
          </w:tcPr>
          <w:p w14:paraId="16530F3F" w14:textId="0E957371"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94.4%</w:t>
            </w:r>
          </w:p>
        </w:tc>
        <w:tc>
          <w:tcPr>
            <w:tcW w:w="900" w:type="dxa"/>
            <w:tcBorders>
              <w:bottom w:val="single" w:sz="18" w:space="0" w:color="auto"/>
              <w:right w:val="single" w:sz="18" w:space="0" w:color="auto"/>
            </w:tcBorders>
          </w:tcPr>
          <w:p w14:paraId="0B7C95F1" w14:textId="167A6ACE"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91.8%</w:t>
            </w:r>
          </w:p>
        </w:tc>
      </w:tr>
      <w:tr w:rsidR="00231E96" w14:paraId="5755555D" w14:textId="77777777" w:rsidTr="00B11D70">
        <w:tc>
          <w:tcPr>
            <w:tcW w:w="1260" w:type="dxa"/>
            <w:tcBorders>
              <w:left w:val="single" w:sz="18" w:space="0" w:color="auto"/>
              <w:right w:val="single" w:sz="18" w:space="0" w:color="auto"/>
            </w:tcBorders>
          </w:tcPr>
          <w:p w14:paraId="3C4DC845" w14:textId="77777777" w:rsidR="00231E96" w:rsidRPr="008C6C83" w:rsidRDefault="00231E96" w:rsidP="000A7CAC">
            <w:pPr>
              <w:rPr>
                <w:rFonts w:asciiTheme="majorHAnsi" w:hAnsiTheme="majorHAnsi"/>
                <w:b/>
                <w:color w:val="0070C0"/>
              </w:rPr>
            </w:pPr>
          </w:p>
        </w:tc>
        <w:tc>
          <w:tcPr>
            <w:tcW w:w="900" w:type="dxa"/>
            <w:tcBorders>
              <w:top w:val="single" w:sz="18" w:space="0" w:color="auto"/>
              <w:left w:val="single" w:sz="18" w:space="0" w:color="auto"/>
            </w:tcBorders>
          </w:tcPr>
          <w:p w14:paraId="0F08D204" w14:textId="6D64DF9E" w:rsidR="00231E96" w:rsidRPr="008C6C83" w:rsidRDefault="00231E96" w:rsidP="000A7CAC">
            <w:pPr>
              <w:rPr>
                <w:rFonts w:asciiTheme="majorHAnsi" w:hAnsiTheme="majorHAnsi"/>
                <w:b/>
                <w:color w:val="0070C0"/>
                <w:sz w:val="22"/>
                <w:szCs w:val="22"/>
              </w:rPr>
            </w:pPr>
            <w:r w:rsidRPr="008C6C83">
              <w:rPr>
                <w:rFonts w:asciiTheme="majorHAnsi" w:hAnsiTheme="majorHAnsi"/>
                <w:b/>
                <w:color w:val="0070C0"/>
                <w:sz w:val="22"/>
                <w:szCs w:val="22"/>
              </w:rPr>
              <w:t>B.S.D.</w:t>
            </w:r>
          </w:p>
        </w:tc>
        <w:tc>
          <w:tcPr>
            <w:tcW w:w="900" w:type="dxa"/>
            <w:tcBorders>
              <w:top w:val="single" w:sz="18" w:space="0" w:color="auto"/>
              <w:right w:val="single" w:sz="18" w:space="0" w:color="auto"/>
            </w:tcBorders>
          </w:tcPr>
          <w:p w14:paraId="606D99D9" w14:textId="02BEEBA9"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Day</w:t>
            </w:r>
          </w:p>
        </w:tc>
        <w:tc>
          <w:tcPr>
            <w:tcW w:w="900" w:type="dxa"/>
            <w:tcBorders>
              <w:top w:val="single" w:sz="18" w:space="0" w:color="auto"/>
              <w:left w:val="single" w:sz="18" w:space="0" w:color="auto"/>
            </w:tcBorders>
          </w:tcPr>
          <w:p w14:paraId="67B41516" w14:textId="71600F83" w:rsidR="00231E96" w:rsidRPr="008C6C83" w:rsidRDefault="001F3033" w:rsidP="00231E96">
            <w:pPr>
              <w:jc w:val="center"/>
              <w:rPr>
                <w:rFonts w:asciiTheme="majorHAnsi" w:hAnsiTheme="majorHAnsi"/>
                <w:b/>
                <w:color w:val="0070C0"/>
                <w:sz w:val="22"/>
                <w:szCs w:val="22"/>
              </w:rPr>
            </w:pPr>
            <w:r w:rsidRPr="008C6C83">
              <w:rPr>
                <w:rFonts w:asciiTheme="majorHAnsi" w:hAnsiTheme="majorHAnsi"/>
                <w:b/>
                <w:color w:val="0070C0"/>
                <w:sz w:val="22"/>
                <w:szCs w:val="22"/>
              </w:rPr>
              <w:t>93.0%</w:t>
            </w:r>
          </w:p>
        </w:tc>
        <w:tc>
          <w:tcPr>
            <w:tcW w:w="900" w:type="dxa"/>
            <w:tcBorders>
              <w:top w:val="single" w:sz="18" w:space="0" w:color="auto"/>
            </w:tcBorders>
          </w:tcPr>
          <w:p w14:paraId="0299E57B" w14:textId="0D401B04"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95.1%</w:t>
            </w:r>
          </w:p>
        </w:tc>
        <w:tc>
          <w:tcPr>
            <w:tcW w:w="900" w:type="dxa"/>
            <w:tcBorders>
              <w:top w:val="single" w:sz="18" w:space="0" w:color="auto"/>
            </w:tcBorders>
            <w:shd w:val="clear" w:color="auto" w:fill="D9D9D9" w:themeFill="background1" w:themeFillShade="D9"/>
          </w:tcPr>
          <w:p w14:paraId="65055628" w14:textId="6F5916AE"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95.6%</w:t>
            </w:r>
          </w:p>
        </w:tc>
        <w:tc>
          <w:tcPr>
            <w:tcW w:w="900" w:type="dxa"/>
            <w:tcBorders>
              <w:top w:val="single" w:sz="18" w:space="0" w:color="auto"/>
            </w:tcBorders>
            <w:shd w:val="clear" w:color="auto" w:fill="D9D9D9" w:themeFill="background1" w:themeFillShade="D9"/>
          </w:tcPr>
          <w:p w14:paraId="18C71866" w14:textId="47C8142F"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95.8%</w:t>
            </w:r>
          </w:p>
        </w:tc>
        <w:tc>
          <w:tcPr>
            <w:tcW w:w="900" w:type="dxa"/>
            <w:tcBorders>
              <w:top w:val="single" w:sz="18" w:space="0" w:color="auto"/>
            </w:tcBorders>
          </w:tcPr>
          <w:p w14:paraId="28FFBFB2" w14:textId="61BB3C65"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95.4%</w:t>
            </w:r>
          </w:p>
        </w:tc>
        <w:tc>
          <w:tcPr>
            <w:tcW w:w="900" w:type="dxa"/>
            <w:tcBorders>
              <w:top w:val="single" w:sz="18" w:space="0" w:color="auto"/>
              <w:right w:val="single" w:sz="18" w:space="0" w:color="auto"/>
            </w:tcBorders>
          </w:tcPr>
          <w:p w14:paraId="7669E3CE" w14:textId="6708C90E" w:rsidR="00231E96" w:rsidRPr="008A4850" w:rsidRDefault="001F3033" w:rsidP="00231E96">
            <w:pPr>
              <w:jc w:val="center"/>
              <w:rPr>
                <w:rFonts w:asciiTheme="majorHAnsi" w:hAnsiTheme="majorHAnsi"/>
                <w:b/>
                <w:color w:val="0070C0"/>
                <w:sz w:val="22"/>
                <w:szCs w:val="22"/>
              </w:rPr>
            </w:pPr>
            <w:r w:rsidRPr="008A4850">
              <w:rPr>
                <w:rFonts w:asciiTheme="majorHAnsi" w:hAnsiTheme="majorHAnsi"/>
                <w:b/>
                <w:color w:val="0070C0"/>
                <w:sz w:val="22"/>
                <w:szCs w:val="22"/>
              </w:rPr>
              <w:t>93.9%</w:t>
            </w:r>
          </w:p>
        </w:tc>
      </w:tr>
      <w:tr w:rsidR="00231E96" w14:paraId="0129A5F3" w14:textId="77777777" w:rsidTr="00B11D70">
        <w:tc>
          <w:tcPr>
            <w:tcW w:w="1260" w:type="dxa"/>
            <w:tcBorders>
              <w:left w:val="single" w:sz="18" w:space="0" w:color="auto"/>
              <w:right w:val="single" w:sz="18" w:space="0" w:color="auto"/>
            </w:tcBorders>
          </w:tcPr>
          <w:p w14:paraId="730BC110"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24FA6F3D"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368A3B45" w14:textId="71636C63"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Eve</w:t>
            </w:r>
          </w:p>
        </w:tc>
        <w:tc>
          <w:tcPr>
            <w:tcW w:w="900" w:type="dxa"/>
            <w:tcBorders>
              <w:left w:val="single" w:sz="18" w:space="0" w:color="auto"/>
            </w:tcBorders>
          </w:tcPr>
          <w:p w14:paraId="7010A42C" w14:textId="02FD5ACD"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91.8%</w:t>
            </w:r>
          </w:p>
        </w:tc>
        <w:tc>
          <w:tcPr>
            <w:tcW w:w="900" w:type="dxa"/>
          </w:tcPr>
          <w:p w14:paraId="49773195" w14:textId="4C910AB1"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93.1%</w:t>
            </w:r>
          </w:p>
        </w:tc>
        <w:tc>
          <w:tcPr>
            <w:tcW w:w="900" w:type="dxa"/>
          </w:tcPr>
          <w:p w14:paraId="7CB5F5DF" w14:textId="7354062F"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93.0%</w:t>
            </w:r>
          </w:p>
        </w:tc>
        <w:tc>
          <w:tcPr>
            <w:tcW w:w="900" w:type="dxa"/>
            <w:shd w:val="clear" w:color="auto" w:fill="D9D9D9" w:themeFill="background1" w:themeFillShade="D9"/>
          </w:tcPr>
          <w:p w14:paraId="6BA6568F" w14:textId="797E40C4"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94.5%</w:t>
            </w:r>
          </w:p>
        </w:tc>
        <w:tc>
          <w:tcPr>
            <w:tcW w:w="900" w:type="dxa"/>
            <w:shd w:val="clear" w:color="auto" w:fill="D9D9D9" w:themeFill="background1" w:themeFillShade="D9"/>
          </w:tcPr>
          <w:p w14:paraId="67539107" w14:textId="7B879D9B"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95.8%</w:t>
            </w:r>
          </w:p>
        </w:tc>
        <w:tc>
          <w:tcPr>
            <w:tcW w:w="900" w:type="dxa"/>
            <w:tcBorders>
              <w:right w:val="single" w:sz="18" w:space="0" w:color="auto"/>
            </w:tcBorders>
          </w:tcPr>
          <w:p w14:paraId="0BEF94BC" w14:textId="1CB62DA2"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90.5%</w:t>
            </w:r>
          </w:p>
        </w:tc>
      </w:tr>
      <w:tr w:rsidR="00231E96" w14:paraId="56D80411" w14:textId="77777777" w:rsidTr="00B11D70">
        <w:tc>
          <w:tcPr>
            <w:tcW w:w="1260" w:type="dxa"/>
            <w:tcBorders>
              <w:left w:val="single" w:sz="18" w:space="0" w:color="auto"/>
              <w:right w:val="single" w:sz="18" w:space="0" w:color="auto"/>
            </w:tcBorders>
          </w:tcPr>
          <w:p w14:paraId="667005B5"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7297E484"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48268E25" w14:textId="0E420270"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DistEd</w:t>
            </w:r>
          </w:p>
        </w:tc>
        <w:tc>
          <w:tcPr>
            <w:tcW w:w="900" w:type="dxa"/>
            <w:tcBorders>
              <w:left w:val="single" w:sz="18" w:space="0" w:color="auto"/>
            </w:tcBorders>
          </w:tcPr>
          <w:p w14:paraId="0A27F464" w14:textId="1401701A"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85.9%</w:t>
            </w:r>
          </w:p>
        </w:tc>
        <w:tc>
          <w:tcPr>
            <w:tcW w:w="900" w:type="dxa"/>
          </w:tcPr>
          <w:p w14:paraId="39D756BA" w14:textId="16365D87"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90.4%</w:t>
            </w:r>
          </w:p>
        </w:tc>
        <w:tc>
          <w:tcPr>
            <w:tcW w:w="900" w:type="dxa"/>
          </w:tcPr>
          <w:p w14:paraId="1526F278" w14:textId="63B32FF8" w:rsidR="00231E96" w:rsidRPr="008A4850" w:rsidRDefault="00300A94" w:rsidP="00300A94">
            <w:pPr>
              <w:jc w:val="center"/>
              <w:rPr>
                <w:rFonts w:asciiTheme="majorHAnsi" w:hAnsiTheme="majorHAnsi"/>
                <w:b/>
                <w:color w:val="0070C0"/>
                <w:sz w:val="22"/>
                <w:szCs w:val="22"/>
              </w:rPr>
            </w:pPr>
            <w:r w:rsidRPr="008A4850">
              <w:rPr>
                <w:rFonts w:asciiTheme="majorHAnsi" w:hAnsiTheme="majorHAnsi"/>
                <w:b/>
                <w:color w:val="0070C0"/>
                <w:sz w:val="22"/>
                <w:szCs w:val="22"/>
              </w:rPr>
              <w:t>91.4%</w:t>
            </w:r>
          </w:p>
        </w:tc>
        <w:tc>
          <w:tcPr>
            <w:tcW w:w="900" w:type="dxa"/>
            <w:shd w:val="clear" w:color="auto" w:fill="D9D9D9" w:themeFill="background1" w:themeFillShade="D9"/>
          </w:tcPr>
          <w:p w14:paraId="1230915B" w14:textId="6C4425D7"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91.5%</w:t>
            </w:r>
          </w:p>
        </w:tc>
        <w:tc>
          <w:tcPr>
            <w:tcW w:w="900" w:type="dxa"/>
          </w:tcPr>
          <w:p w14:paraId="6C450687" w14:textId="0D6CA6C3"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90.7%</w:t>
            </w:r>
          </w:p>
        </w:tc>
        <w:tc>
          <w:tcPr>
            <w:tcW w:w="900" w:type="dxa"/>
            <w:tcBorders>
              <w:right w:val="single" w:sz="18" w:space="0" w:color="auto"/>
            </w:tcBorders>
          </w:tcPr>
          <w:p w14:paraId="2F186B45" w14:textId="1C4651D8"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84.4%</w:t>
            </w:r>
          </w:p>
        </w:tc>
      </w:tr>
      <w:tr w:rsidR="00231E96" w14:paraId="55784D96" w14:textId="77777777" w:rsidTr="00B11D70">
        <w:tc>
          <w:tcPr>
            <w:tcW w:w="1260" w:type="dxa"/>
            <w:tcBorders>
              <w:left w:val="single" w:sz="18" w:space="0" w:color="auto"/>
              <w:right w:val="single" w:sz="18" w:space="0" w:color="auto"/>
            </w:tcBorders>
          </w:tcPr>
          <w:p w14:paraId="2F759823" w14:textId="77777777" w:rsidR="00231E96" w:rsidRPr="008C6C83" w:rsidRDefault="00231E96" w:rsidP="000A7CAC">
            <w:pPr>
              <w:rPr>
                <w:rFonts w:asciiTheme="majorHAnsi" w:hAnsiTheme="majorHAnsi"/>
                <w:b/>
                <w:color w:val="0070C0"/>
              </w:rPr>
            </w:pPr>
          </w:p>
        </w:tc>
        <w:tc>
          <w:tcPr>
            <w:tcW w:w="900" w:type="dxa"/>
            <w:tcBorders>
              <w:left w:val="single" w:sz="18" w:space="0" w:color="auto"/>
              <w:bottom w:val="single" w:sz="18" w:space="0" w:color="auto"/>
            </w:tcBorders>
          </w:tcPr>
          <w:p w14:paraId="4D5A4850" w14:textId="33144617" w:rsidR="00231E96" w:rsidRPr="008C6C83" w:rsidRDefault="00231E96" w:rsidP="000A7CAC">
            <w:pPr>
              <w:rPr>
                <w:rFonts w:asciiTheme="majorHAnsi" w:hAnsiTheme="majorHAnsi"/>
                <w:b/>
                <w:color w:val="0070C0"/>
                <w:sz w:val="22"/>
                <w:szCs w:val="22"/>
              </w:rPr>
            </w:pPr>
          </w:p>
        </w:tc>
        <w:tc>
          <w:tcPr>
            <w:tcW w:w="900" w:type="dxa"/>
            <w:tcBorders>
              <w:bottom w:val="single" w:sz="18" w:space="0" w:color="auto"/>
              <w:right w:val="single" w:sz="18" w:space="0" w:color="auto"/>
            </w:tcBorders>
          </w:tcPr>
          <w:p w14:paraId="34D87EF0" w14:textId="15643F75"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Overall</w:t>
            </w:r>
          </w:p>
        </w:tc>
        <w:tc>
          <w:tcPr>
            <w:tcW w:w="900" w:type="dxa"/>
            <w:tcBorders>
              <w:left w:val="single" w:sz="18" w:space="0" w:color="auto"/>
              <w:bottom w:val="single" w:sz="18" w:space="0" w:color="auto"/>
            </w:tcBorders>
          </w:tcPr>
          <w:p w14:paraId="1B94F77C" w14:textId="50BE9E7D"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91.6%</w:t>
            </w:r>
          </w:p>
        </w:tc>
        <w:tc>
          <w:tcPr>
            <w:tcW w:w="900" w:type="dxa"/>
            <w:tcBorders>
              <w:bottom w:val="single" w:sz="18" w:space="0" w:color="auto"/>
            </w:tcBorders>
          </w:tcPr>
          <w:p w14:paraId="3CE72265" w14:textId="3BD30524"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94.0%</w:t>
            </w:r>
          </w:p>
        </w:tc>
        <w:tc>
          <w:tcPr>
            <w:tcW w:w="900" w:type="dxa"/>
            <w:tcBorders>
              <w:bottom w:val="single" w:sz="18" w:space="0" w:color="auto"/>
            </w:tcBorders>
          </w:tcPr>
          <w:p w14:paraId="0A1F4813" w14:textId="297906DA"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94.4%</w:t>
            </w:r>
          </w:p>
        </w:tc>
        <w:tc>
          <w:tcPr>
            <w:tcW w:w="900" w:type="dxa"/>
            <w:tcBorders>
              <w:bottom w:val="single" w:sz="18" w:space="0" w:color="auto"/>
            </w:tcBorders>
            <w:shd w:val="clear" w:color="auto" w:fill="D9D9D9" w:themeFill="background1" w:themeFillShade="D9"/>
          </w:tcPr>
          <w:p w14:paraId="6D1CAA09" w14:textId="2308ABB2"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94.7%</w:t>
            </w:r>
          </w:p>
        </w:tc>
        <w:tc>
          <w:tcPr>
            <w:tcW w:w="900" w:type="dxa"/>
            <w:tcBorders>
              <w:bottom w:val="single" w:sz="18" w:space="0" w:color="auto"/>
            </w:tcBorders>
            <w:shd w:val="clear" w:color="auto" w:fill="D9D9D9" w:themeFill="background1" w:themeFillShade="D9"/>
          </w:tcPr>
          <w:p w14:paraId="7FB410C1" w14:textId="1EAF7E9E"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94.6%</w:t>
            </w:r>
          </w:p>
        </w:tc>
        <w:tc>
          <w:tcPr>
            <w:tcW w:w="900" w:type="dxa"/>
            <w:tcBorders>
              <w:bottom w:val="single" w:sz="18" w:space="0" w:color="auto"/>
              <w:right w:val="single" w:sz="18" w:space="0" w:color="auto"/>
            </w:tcBorders>
          </w:tcPr>
          <w:p w14:paraId="39F3B520" w14:textId="4D993AA8"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91.6%</w:t>
            </w:r>
          </w:p>
        </w:tc>
      </w:tr>
      <w:tr w:rsidR="00231E96" w14:paraId="5CF18C10" w14:textId="77777777" w:rsidTr="00B11D70">
        <w:tc>
          <w:tcPr>
            <w:tcW w:w="1260" w:type="dxa"/>
            <w:tcBorders>
              <w:left w:val="single" w:sz="18" w:space="0" w:color="auto"/>
              <w:right w:val="single" w:sz="18" w:space="0" w:color="auto"/>
            </w:tcBorders>
          </w:tcPr>
          <w:p w14:paraId="09DA63E8" w14:textId="77777777" w:rsidR="00231E96" w:rsidRPr="008C6C83" w:rsidRDefault="00231E96" w:rsidP="000A7CAC">
            <w:pPr>
              <w:rPr>
                <w:rFonts w:asciiTheme="majorHAnsi" w:hAnsiTheme="majorHAnsi"/>
                <w:b/>
                <w:color w:val="0070C0"/>
              </w:rPr>
            </w:pPr>
          </w:p>
        </w:tc>
        <w:tc>
          <w:tcPr>
            <w:tcW w:w="900" w:type="dxa"/>
            <w:tcBorders>
              <w:top w:val="single" w:sz="18" w:space="0" w:color="auto"/>
              <w:left w:val="single" w:sz="18" w:space="0" w:color="auto"/>
            </w:tcBorders>
          </w:tcPr>
          <w:p w14:paraId="1A377AF9" w14:textId="0F852C2E" w:rsidR="00231E96" w:rsidRPr="008C6C83" w:rsidRDefault="00231E96" w:rsidP="000A7CAC">
            <w:pPr>
              <w:rPr>
                <w:rFonts w:asciiTheme="majorHAnsi" w:hAnsiTheme="majorHAnsi"/>
                <w:b/>
                <w:color w:val="0070C0"/>
                <w:sz w:val="22"/>
                <w:szCs w:val="22"/>
              </w:rPr>
            </w:pPr>
            <w:r w:rsidRPr="008C6C83">
              <w:rPr>
                <w:rFonts w:asciiTheme="majorHAnsi" w:hAnsiTheme="majorHAnsi"/>
                <w:b/>
                <w:color w:val="0070C0"/>
                <w:sz w:val="22"/>
                <w:szCs w:val="22"/>
              </w:rPr>
              <w:t>ANTH</w:t>
            </w:r>
          </w:p>
        </w:tc>
        <w:tc>
          <w:tcPr>
            <w:tcW w:w="900" w:type="dxa"/>
            <w:tcBorders>
              <w:top w:val="single" w:sz="18" w:space="0" w:color="auto"/>
              <w:right w:val="single" w:sz="18" w:space="0" w:color="auto"/>
            </w:tcBorders>
          </w:tcPr>
          <w:p w14:paraId="0DC2B0E3" w14:textId="0083BFE1"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Day</w:t>
            </w:r>
          </w:p>
        </w:tc>
        <w:tc>
          <w:tcPr>
            <w:tcW w:w="900" w:type="dxa"/>
            <w:tcBorders>
              <w:top w:val="single" w:sz="18" w:space="0" w:color="auto"/>
              <w:left w:val="single" w:sz="18" w:space="0" w:color="auto"/>
            </w:tcBorders>
          </w:tcPr>
          <w:p w14:paraId="5D756511" w14:textId="35E704EE"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93.9%</w:t>
            </w:r>
          </w:p>
        </w:tc>
        <w:tc>
          <w:tcPr>
            <w:tcW w:w="900" w:type="dxa"/>
            <w:tcBorders>
              <w:top w:val="single" w:sz="18" w:space="0" w:color="auto"/>
            </w:tcBorders>
          </w:tcPr>
          <w:p w14:paraId="7BB3295E" w14:textId="7AB4E93C"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95.7%</w:t>
            </w:r>
          </w:p>
        </w:tc>
        <w:tc>
          <w:tcPr>
            <w:tcW w:w="900" w:type="dxa"/>
            <w:tcBorders>
              <w:top w:val="single" w:sz="18" w:space="0" w:color="auto"/>
            </w:tcBorders>
            <w:shd w:val="clear" w:color="auto" w:fill="D9D9D9" w:themeFill="background1" w:themeFillShade="D9"/>
          </w:tcPr>
          <w:p w14:paraId="23470671" w14:textId="0964ADA5"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97.5%</w:t>
            </w:r>
          </w:p>
        </w:tc>
        <w:tc>
          <w:tcPr>
            <w:tcW w:w="900" w:type="dxa"/>
            <w:tcBorders>
              <w:top w:val="single" w:sz="18" w:space="0" w:color="auto"/>
            </w:tcBorders>
            <w:shd w:val="clear" w:color="auto" w:fill="D9D9D9" w:themeFill="background1" w:themeFillShade="D9"/>
          </w:tcPr>
          <w:p w14:paraId="76CEEA4D" w14:textId="76663661"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97.0%</w:t>
            </w:r>
          </w:p>
        </w:tc>
        <w:tc>
          <w:tcPr>
            <w:tcW w:w="900" w:type="dxa"/>
            <w:tcBorders>
              <w:top w:val="single" w:sz="18" w:space="0" w:color="auto"/>
            </w:tcBorders>
          </w:tcPr>
          <w:p w14:paraId="7AFF7039" w14:textId="4A412438"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95.4%</w:t>
            </w:r>
          </w:p>
        </w:tc>
        <w:tc>
          <w:tcPr>
            <w:tcW w:w="900" w:type="dxa"/>
            <w:tcBorders>
              <w:top w:val="single" w:sz="18" w:space="0" w:color="auto"/>
              <w:right w:val="single" w:sz="18" w:space="0" w:color="auto"/>
            </w:tcBorders>
          </w:tcPr>
          <w:p w14:paraId="34813C42" w14:textId="40175149"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94.8%</w:t>
            </w:r>
          </w:p>
        </w:tc>
      </w:tr>
      <w:tr w:rsidR="00231E96" w14:paraId="3A958E94" w14:textId="77777777" w:rsidTr="00B11D70">
        <w:tc>
          <w:tcPr>
            <w:tcW w:w="1260" w:type="dxa"/>
            <w:tcBorders>
              <w:left w:val="single" w:sz="18" w:space="0" w:color="auto"/>
              <w:right w:val="single" w:sz="18" w:space="0" w:color="auto"/>
            </w:tcBorders>
          </w:tcPr>
          <w:p w14:paraId="6DF67CD2"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241F88C4"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68CE8012" w14:textId="5964D302"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Eve</w:t>
            </w:r>
          </w:p>
        </w:tc>
        <w:tc>
          <w:tcPr>
            <w:tcW w:w="900" w:type="dxa"/>
            <w:tcBorders>
              <w:left w:val="single" w:sz="18" w:space="0" w:color="auto"/>
            </w:tcBorders>
          </w:tcPr>
          <w:p w14:paraId="55142D92" w14:textId="5996284C"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94.1%</w:t>
            </w:r>
          </w:p>
        </w:tc>
        <w:tc>
          <w:tcPr>
            <w:tcW w:w="900" w:type="dxa"/>
          </w:tcPr>
          <w:p w14:paraId="02251D9F" w14:textId="7094D016"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91.8%</w:t>
            </w:r>
          </w:p>
        </w:tc>
        <w:tc>
          <w:tcPr>
            <w:tcW w:w="900" w:type="dxa"/>
            <w:shd w:val="clear" w:color="auto" w:fill="D9D9D9" w:themeFill="background1" w:themeFillShade="D9"/>
          </w:tcPr>
          <w:p w14:paraId="64EE1F99" w14:textId="17FFCC16"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92.2%</w:t>
            </w:r>
          </w:p>
        </w:tc>
        <w:tc>
          <w:tcPr>
            <w:tcW w:w="900" w:type="dxa"/>
          </w:tcPr>
          <w:p w14:paraId="1E3F0B53" w14:textId="4B4537A4"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91.1%</w:t>
            </w:r>
          </w:p>
        </w:tc>
        <w:tc>
          <w:tcPr>
            <w:tcW w:w="900" w:type="dxa"/>
            <w:shd w:val="clear" w:color="auto" w:fill="D9D9D9" w:themeFill="background1" w:themeFillShade="D9"/>
          </w:tcPr>
          <w:p w14:paraId="73A2385B" w14:textId="39746BA4"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94.9%</w:t>
            </w:r>
          </w:p>
        </w:tc>
        <w:tc>
          <w:tcPr>
            <w:tcW w:w="900" w:type="dxa"/>
            <w:tcBorders>
              <w:right w:val="single" w:sz="18" w:space="0" w:color="auto"/>
            </w:tcBorders>
          </w:tcPr>
          <w:p w14:paraId="3158E6A8" w14:textId="42523CFB"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90.9%</w:t>
            </w:r>
          </w:p>
        </w:tc>
      </w:tr>
      <w:tr w:rsidR="00231E96" w14:paraId="0285AF23" w14:textId="77777777" w:rsidTr="00B11D70">
        <w:tc>
          <w:tcPr>
            <w:tcW w:w="1260" w:type="dxa"/>
            <w:tcBorders>
              <w:left w:val="single" w:sz="18" w:space="0" w:color="auto"/>
              <w:right w:val="single" w:sz="18" w:space="0" w:color="auto"/>
            </w:tcBorders>
          </w:tcPr>
          <w:p w14:paraId="53AF0816" w14:textId="77777777" w:rsidR="00231E96" w:rsidRPr="008C6C83" w:rsidRDefault="00231E96" w:rsidP="000A7CAC">
            <w:pPr>
              <w:rPr>
                <w:rFonts w:asciiTheme="majorHAnsi" w:hAnsiTheme="majorHAnsi"/>
                <w:b/>
                <w:color w:val="0070C0"/>
              </w:rPr>
            </w:pPr>
          </w:p>
        </w:tc>
        <w:tc>
          <w:tcPr>
            <w:tcW w:w="900" w:type="dxa"/>
            <w:tcBorders>
              <w:left w:val="single" w:sz="18" w:space="0" w:color="auto"/>
            </w:tcBorders>
          </w:tcPr>
          <w:p w14:paraId="7CD62428" w14:textId="77777777" w:rsidR="00231E96" w:rsidRPr="008C6C83" w:rsidRDefault="00231E96" w:rsidP="000A7CAC">
            <w:pPr>
              <w:rPr>
                <w:rFonts w:asciiTheme="majorHAnsi" w:hAnsiTheme="majorHAnsi"/>
                <w:b/>
                <w:color w:val="0070C0"/>
                <w:sz w:val="22"/>
                <w:szCs w:val="22"/>
              </w:rPr>
            </w:pPr>
          </w:p>
        </w:tc>
        <w:tc>
          <w:tcPr>
            <w:tcW w:w="900" w:type="dxa"/>
            <w:tcBorders>
              <w:right w:val="single" w:sz="18" w:space="0" w:color="auto"/>
            </w:tcBorders>
          </w:tcPr>
          <w:p w14:paraId="3E360F83" w14:textId="0BFFDD61"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DistEd</w:t>
            </w:r>
          </w:p>
        </w:tc>
        <w:tc>
          <w:tcPr>
            <w:tcW w:w="900" w:type="dxa"/>
            <w:tcBorders>
              <w:left w:val="single" w:sz="18" w:space="0" w:color="auto"/>
            </w:tcBorders>
          </w:tcPr>
          <w:p w14:paraId="3AFDED88" w14:textId="67FA512F"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88.6%</w:t>
            </w:r>
          </w:p>
        </w:tc>
        <w:tc>
          <w:tcPr>
            <w:tcW w:w="900" w:type="dxa"/>
            <w:shd w:val="clear" w:color="auto" w:fill="D9D9D9" w:themeFill="background1" w:themeFillShade="D9"/>
          </w:tcPr>
          <w:p w14:paraId="3A8E452F" w14:textId="0909566A"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91.7%</w:t>
            </w:r>
          </w:p>
        </w:tc>
        <w:tc>
          <w:tcPr>
            <w:tcW w:w="900" w:type="dxa"/>
          </w:tcPr>
          <w:p w14:paraId="7F01008D" w14:textId="4644C7EC"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90.9%</w:t>
            </w:r>
          </w:p>
        </w:tc>
        <w:tc>
          <w:tcPr>
            <w:tcW w:w="900" w:type="dxa"/>
            <w:shd w:val="clear" w:color="auto" w:fill="D9D9D9" w:themeFill="background1" w:themeFillShade="D9"/>
          </w:tcPr>
          <w:p w14:paraId="647F1150" w14:textId="57B6710A"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95.6%</w:t>
            </w:r>
          </w:p>
        </w:tc>
        <w:tc>
          <w:tcPr>
            <w:tcW w:w="900" w:type="dxa"/>
          </w:tcPr>
          <w:p w14:paraId="79C82012" w14:textId="0D1B7157"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90.5%</w:t>
            </w:r>
          </w:p>
        </w:tc>
        <w:tc>
          <w:tcPr>
            <w:tcW w:w="900" w:type="dxa"/>
            <w:tcBorders>
              <w:right w:val="single" w:sz="18" w:space="0" w:color="auto"/>
            </w:tcBorders>
          </w:tcPr>
          <w:p w14:paraId="0D8355F7" w14:textId="70D7CEE0"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85.8%</w:t>
            </w:r>
          </w:p>
        </w:tc>
      </w:tr>
      <w:tr w:rsidR="00231E96" w14:paraId="01D7E3E2" w14:textId="77777777" w:rsidTr="00B11D70">
        <w:tc>
          <w:tcPr>
            <w:tcW w:w="1260" w:type="dxa"/>
            <w:tcBorders>
              <w:left w:val="single" w:sz="18" w:space="0" w:color="auto"/>
              <w:bottom w:val="single" w:sz="18" w:space="0" w:color="auto"/>
              <w:right w:val="single" w:sz="18" w:space="0" w:color="auto"/>
            </w:tcBorders>
          </w:tcPr>
          <w:p w14:paraId="3CBBDF9E" w14:textId="77777777" w:rsidR="00231E96" w:rsidRPr="008C6C83" w:rsidRDefault="00231E96" w:rsidP="000A7CAC">
            <w:pPr>
              <w:rPr>
                <w:rFonts w:asciiTheme="majorHAnsi" w:hAnsiTheme="majorHAnsi"/>
                <w:b/>
                <w:color w:val="0070C0"/>
              </w:rPr>
            </w:pPr>
          </w:p>
        </w:tc>
        <w:tc>
          <w:tcPr>
            <w:tcW w:w="900" w:type="dxa"/>
            <w:tcBorders>
              <w:left w:val="single" w:sz="18" w:space="0" w:color="auto"/>
              <w:bottom w:val="single" w:sz="18" w:space="0" w:color="auto"/>
            </w:tcBorders>
          </w:tcPr>
          <w:p w14:paraId="0E7E8033" w14:textId="77777777" w:rsidR="00231E96" w:rsidRPr="008C6C83" w:rsidRDefault="00231E96" w:rsidP="000A7CAC">
            <w:pPr>
              <w:rPr>
                <w:rFonts w:asciiTheme="majorHAnsi" w:hAnsiTheme="majorHAnsi"/>
                <w:b/>
                <w:color w:val="0070C0"/>
                <w:sz w:val="22"/>
                <w:szCs w:val="22"/>
              </w:rPr>
            </w:pPr>
          </w:p>
        </w:tc>
        <w:tc>
          <w:tcPr>
            <w:tcW w:w="900" w:type="dxa"/>
            <w:tcBorders>
              <w:bottom w:val="single" w:sz="18" w:space="0" w:color="auto"/>
              <w:right w:val="single" w:sz="18" w:space="0" w:color="auto"/>
            </w:tcBorders>
          </w:tcPr>
          <w:p w14:paraId="2608E92A" w14:textId="71DC9585" w:rsidR="00231E96" w:rsidRPr="008C6C83" w:rsidRDefault="00231E96" w:rsidP="00231E96">
            <w:pPr>
              <w:jc w:val="center"/>
              <w:rPr>
                <w:rFonts w:asciiTheme="majorHAnsi" w:hAnsiTheme="majorHAnsi"/>
                <w:b/>
                <w:color w:val="0070C0"/>
                <w:sz w:val="22"/>
                <w:szCs w:val="22"/>
              </w:rPr>
            </w:pPr>
            <w:r w:rsidRPr="008C6C83">
              <w:rPr>
                <w:rFonts w:asciiTheme="majorHAnsi" w:hAnsiTheme="majorHAnsi"/>
                <w:b/>
                <w:color w:val="0070C0"/>
                <w:sz w:val="22"/>
                <w:szCs w:val="22"/>
              </w:rPr>
              <w:t>Overall</w:t>
            </w:r>
          </w:p>
        </w:tc>
        <w:tc>
          <w:tcPr>
            <w:tcW w:w="900" w:type="dxa"/>
            <w:tcBorders>
              <w:left w:val="single" w:sz="18" w:space="0" w:color="auto"/>
              <w:bottom w:val="single" w:sz="18" w:space="0" w:color="auto"/>
            </w:tcBorders>
          </w:tcPr>
          <w:p w14:paraId="3EE5B26B" w14:textId="22285107"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92.8%</w:t>
            </w:r>
          </w:p>
        </w:tc>
        <w:tc>
          <w:tcPr>
            <w:tcW w:w="900" w:type="dxa"/>
            <w:tcBorders>
              <w:bottom w:val="single" w:sz="18" w:space="0" w:color="auto"/>
            </w:tcBorders>
          </w:tcPr>
          <w:p w14:paraId="0CFA9BA0" w14:textId="7FB9315C"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94.7%</w:t>
            </w:r>
          </w:p>
        </w:tc>
        <w:tc>
          <w:tcPr>
            <w:tcW w:w="900" w:type="dxa"/>
            <w:tcBorders>
              <w:bottom w:val="single" w:sz="18" w:space="0" w:color="auto"/>
            </w:tcBorders>
            <w:shd w:val="clear" w:color="auto" w:fill="D9D9D9" w:themeFill="background1" w:themeFillShade="D9"/>
          </w:tcPr>
          <w:p w14:paraId="0530FA0F" w14:textId="7EA7A2FC"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95.8%</w:t>
            </w:r>
          </w:p>
        </w:tc>
        <w:tc>
          <w:tcPr>
            <w:tcW w:w="900" w:type="dxa"/>
            <w:tcBorders>
              <w:bottom w:val="single" w:sz="18" w:space="0" w:color="auto"/>
            </w:tcBorders>
            <w:shd w:val="clear" w:color="auto" w:fill="D9D9D9" w:themeFill="background1" w:themeFillShade="D9"/>
          </w:tcPr>
          <w:p w14:paraId="42F5B604" w14:textId="00249476" w:rsidR="00231E96" w:rsidRPr="008A4850" w:rsidRDefault="00300A94" w:rsidP="00231E96">
            <w:pPr>
              <w:jc w:val="center"/>
              <w:rPr>
                <w:rFonts w:asciiTheme="majorHAnsi" w:hAnsiTheme="majorHAnsi"/>
                <w:b/>
                <w:color w:val="0070C0"/>
                <w:sz w:val="22"/>
                <w:szCs w:val="22"/>
              </w:rPr>
            </w:pPr>
            <w:r w:rsidRPr="008A4850">
              <w:rPr>
                <w:rFonts w:asciiTheme="majorHAnsi" w:hAnsiTheme="majorHAnsi"/>
                <w:b/>
                <w:color w:val="0070C0"/>
                <w:sz w:val="22"/>
                <w:szCs w:val="22"/>
              </w:rPr>
              <w:t>96.4%</w:t>
            </w:r>
          </w:p>
        </w:tc>
        <w:tc>
          <w:tcPr>
            <w:tcW w:w="900" w:type="dxa"/>
            <w:tcBorders>
              <w:bottom w:val="single" w:sz="18" w:space="0" w:color="auto"/>
            </w:tcBorders>
          </w:tcPr>
          <w:p w14:paraId="67548381" w14:textId="16603089"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94.3%</w:t>
            </w:r>
          </w:p>
        </w:tc>
        <w:tc>
          <w:tcPr>
            <w:tcW w:w="900" w:type="dxa"/>
            <w:tcBorders>
              <w:bottom w:val="single" w:sz="18" w:space="0" w:color="auto"/>
              <w:right w:val="single" w:sz="18" w:space="0" w:color="auto"/>
            </w:tcBorders>
          </w:tcPr>
          <w:p w14:paraId="3045D3B7" w14:textId="0332BE0F" w:rsidR="00231E96" w:rsidRPr="008C6C83" w:rsidRDefault="00300A94" w:rsidP="00231E96">
            <w:pPr>
              <w:jc w:val="center"/>
              <w:rPr>
                <w:rFonts w:asciiTheme="majorHAnsi" w:hAnsiTheme="majorHAnsi"/>
                <w:b/>
                <w:color w:val="0070C0"/>
                <w:sz w:val="22"/>
                <w:szCs w:val="22"/>
              </w:rPr>
            </w:pPr>
            <w:r w:rsidRPr="008C6C83">
              <w:rPr>
                <w:rFonts w:asciiTheme="majorHAnsi" w:hAnsiTheme="majorHAnsi"/>
                <w:b/>
                <w:color w:val="0070C0"/>
                <w:sz w:val="22"/>
                <w:szCs w:val="22"/>
              </w:rPr>
              <w:t>92.7%</w:t>
            </w:r>
          </w:p>
        </w:tc>
      </w:tr>
    </w:tbl>
    <w:p w14:paraId="2BF088C1" w14:textId="77777777" w:rsidR="00875CF2" w:rsidRDefault="00875CF2" w:rsidP="000A7CAC">
      <w:pPr>
        <w:rPr>
          <w:rFonts w:asciiTheme="majorHAnsi" w:hAnsiTheme="majorHAnsi"/>
        </w:rPr>
      </w:pPr>
    </w:p>
    <w:p w14:paraId="5D5A4335" w14:textId="1DF8EA13" w:rsidR="00875CF2" w:rsidRPr="00206BB9" w:rsidRDefault="00CE0A9D" w:rsidP="000A7CAC">
      <w:pPr>
        <w:rPr>
          <w:rFonts w:asciiTheme="majorHAnsi" w:hAnsiTheme="majorHAnsi"/>
          <w:b/>
          <w:color w:val="0070C0"/>
        </w:rPr>
      </w:pPr>
      <w:r w:rsidRPr="00206BB9">
        <w:rPr>
          <w:rFonts w:asciiTheme="majorHAnsi" w:hAnsiTheme="majorHAnsi"/>
          <w:b/>
          <w:color w:val="0070C0"/>
        </w:rPr>
        <w:t>The trends in the above data can be summarized and explained as follows:</w:t>
      </w:r>
    </w:p>
    <w:p w14:paraId="68C23DAE" w14:textId="77777777" w:rsidR="00CE0A9D" w:rsidRPr="00206BB9" w:rsidRDefault="00CE0A9D" w:rsidP="000A7CAC">
      <w:pPr>
        <w:rPr>
          <w:rFonts w:asciiTheme="majorHAnsi" w:hAnsiTheme="majorHAnsi"/>
          <w:b/>
          <w:color w:val="0070C0"/>
        </w:rPr>
      </w:pPr>
    </w:p>
    <w:p w14:paraId="1431AEA7" w14:textId="5105F709" w:rsidR="002C14D8" w:rsidRPr="00206BB9" w:rsidRDefault="002C14D8" w:rsidP="000A7CAC">
      <w:pPr>
        <w:rPr>
          <w:rFonts w:asciiTheme="majorHAnsi" w:hAnsiTheme="majorHAnsi"/>
          <w:b/>
          <w:color w:val="0070C0"/>
        </w:rPr>
      </w:pPr>
      <w:r w:rsidRPr="00206BB9">
        <w:rPr>
          <w:rFonts w:asciiTheme="majorHAnsi" w:hAnsiTheme="majorHAnsi"/>
          <w:b/>
          <w:color w:val="0070C0"/>
        </w:rPr>
        <w:t>PASS RATES</w:t>
      </w:r>
    </w:p>
    <w:p w14:paraId="6B6A1131" w14:textId="73F901A2" w:rsidR="00CE0A9D" w:rsidRPr="00206BB9" w:rsidRDefault="00CE0A9D" w:rsidP="000A7CAC">
      <w:pPr>
        <w:rPr>
          <w:rFonts w:asciiTheme="majorHAnsi" w:hAnsiTheme="majorHAnsi"/>
          <w:b/>
          <w:color w:val="0070C0"/>
        </w:rPr>
      </w:pPr>
      <w:r w:rsidRPr="00206BB9">
        <w:rPr>
          <w:rFonts w:asciiTheme="majorHAnsi" w:hAnsiTheme="majorHAnsi"/>
          <w:b/>
          <w:color w:val="0070C0"/>
        </w:rPr>
        <w:t>1) Pass rates have generally rise</w:t>
      </w:r>
      <w:r w:rsidR="00384424">
        <w:rPr>
          <w:rFonts w:asciiTheme="majorHAnsi" w:hAnsiTheme="majorHAnsi"/>
          <w:b/>
          <w:color w:val="0070C0"/>
        </w:rPr>
        <w:t>n</w:t>
      </w:r>
      <w:r w:rsidRPr="00206BB9">
        <w:rPr>
          <w:rFonts w:asciiTheme="majorHAnsi" w:hAnsiTheme="majorHAnsi"/>
          <w:b/>
          <w:color w:val="0070C0"/>
        </w:rPr>
        <w:t xml:space="preserve"> between 2007-08 and 2011-12 at the college, BSD and ANTH levels, then declined significantly in 2012-13.  This combined decline in enrollment and pass rates in 2012-13 may be due to </w:t>
      </w:r>
      <w:r w:rsidR="00384424">
        <w:rPr>
          <w:rFonts w:asciiTheme="majorHAnsi" w:hAnsiTheme="majorHAnsi"/>
          <w:b/>
          <w:color w:val="0070C0"/>
        </w:rPr>
        <w:t xml:space="preserve">the loss of students due to cutting </w:t>
      </w:r>
      <w:r w:rsidRPr="00206BB9">
        <w:rPr>
          <w:rFonts w:asciiTheme="majorHAnsi" w:hAnsiTheme="majorHAnsi"/>
          <w:b/>
          <w:color w:val="0070C0"/>
        </w:rPr>
        <w:t>classes</w:t>
      </w:r>
      <w:r w:rsidR="00384424">
        <w:rPr>
          <w:rFonts w:asciiTheme="majorHAnsi" w:hAnsiTheme="majorHAnsi"/>
          <w:b/>
          <w:color w:val="0070C0"/>
        </w:rPr>
        <w:t>, leading</w:t>
      </w:r>
      <w:r w:rsidRPr="00206BB9">
        <w:rPr>
          <w:rFonts w:asciiTheme="majorHAnsi" w:hAnsiTheme="majorHAnsi"/>
          <w:b/>
          <w:color w:val="0070C0"/>
        </w:rPr>
        <w:t xml:space="preserve"> some of the most enterprising and brightest students moving disproportionately</w:t>
      </w:r>
      <w:r w:rsidR="002C14D8" w:rsidRPr="00206BB9">
        <w:rPr>
          <w:rFonts w:asciiTheme="majorHAnsi" w:hAnsiTheme="majorHAnsi"/>
          <w:b/>
          <w:color w:val="0070C0"/>
        </w:rPr>
        <w:t xml:space="preserve"> to Mira Costa and elsewhere.</w:t>
      </w:r>
    </w:p>
    <w:p w14:paraId="62195946" w14:textId="5386B429" w:rsidR="00CE0A9D" w:rsidRPr="00206BB9" w:rsidRDefault="00CE0A9D" w:rsidP="000A7CAC">
      <w:pPr>
        <w:rPr>
          <w:rFonts w:asciiTheme="majorHAnsi" w:hAnsiTheme="majorHAnsi"/>
          <w:b/>
          <w:color w:val="0070C0"/>
        </w:rPr>
      </w:pPr>
      <w:r w:rsidRPr="00206BB9">
        <w:rPr>
          <w:rFonts w:asciiTheme="majorHAnsi" w:hAnsiTheme="majorHAnsi"/>
          <w:b/>
          <w:color w:val="0070C0"/>
        </w:rPr>
        <w:t>2) Evening students consistently passed at higher rates than day students at the college, BSD and ANTH levels.  This is not surprising as evening students are often people returning to college while working during the day and they tend to me more highly motivated.</w:t>
      </w:r>
    </w:p>
    <w:p w14:paraId="486B32BF" w14:textId="13AC21B0" w:rsidR="00CE0A9D" w:rsidRPr="00206BB9" w:rsidRDefault="00CE0A9D" w:rsidP="000A7CAC">
      <w:pPr>
        <w:rPr>
          <w:rFonts w:asciiTheme="majorHAnsi" w:hAnsiTheme="majorHAnsi"/>
          <w:b/>
          <w:color w:val="0070C0"/>
        </w:rPr>
      </w:pPr>
      <w:r w:rsidRPr="00206BB9">
        <w:rPr>
          <w:rFonts w:asciiTheme="majorHAnsi" w:hAnsiTheme="majorHAnsi"/>
          <w:b/>
          <w:color w:val="0070C0"/>
        </w:rPr>
        <w:t>3) Distance education students clearly pass at much lower levels</w:t>
      </w:r>
      <w:r w:rsidR="00541E4F">
        <w:rPr>
          <w:rFonts w:asciiTheme="majorHAnsi" w:hAnsiTheme="majorHAnsi"/>
          <w:b/>
          <w:color w:val="0070C0"/>
        </w:rPr>
        <w:t>,</w:t>
      </w:r>
      <w:r w:rsidRPr="00206BB9">
        <w:rPr>
          <w:rFonts w:asciiTheme="majorHAnsi" w:hAnsiTheme="majorHAnsi"/>
          <w:b/>
          <w:color w:val="0070C0"/>
        </w:rPr>
        <w:t xml:space="preserve"> although </w:t>
      </w:r>
      <w:r w:rsidR="00541E4F">
        <w:rPr>
          <w:rFonts w:asciiTheme="majorHAnsi" w:hAnsiTheme="majorHAnsi"/>
          <w:b/>
          <w:color w:val="0070C0"/>
        </w:rPr>
        <w:t xml:space="preserve">at the college level </w:t>
      </w:r>
      <w:r w:rsidRPr="00206BB9">
        <w:rPr>
          <w:rFonts w:asciiTheme="majorHAnsi" w:hAnsiTheme="majorHAnsi"/>
          <w:b/>
          <w:color w:val="0070C0"/>
        </w:rPr>
        <w:t>the pass rate has steadily increased</w:t>
      </w:r>
      <w:r w:rsidR="002C14D8" w:rsidRPr="00206BB9">
        <w:rPr>
          <w:rFonts w:asciiTheme="majorHAnsi" w:hAnsiTheme="majorHAnsi"/>
          <w:b/>
          <w:color w:val="0070C0"/>
        </w:rPr>
        <w:t xml:space="preserve"> between 2007-08 and 2011-12, with a decline again in 2012-13, which is hopefully temporary.</w:t>
      </w:r>
      <w:r w:rsidR="00541E4F">
        <w:rPr>
          <w:rFonts w:asciiTheme="majorHAnsi" w:hAnsiTheme="majorHAnsi"/>
          <w:b/>
          <w:color w:val="0070C0"/>
        </w:rPr>
        <w:t xml:space="preserve">  Pass rates for BSD and ANTH are generally higher than for the college as a whole.</w:t>
      </w:r>
    </w:p>
    <w:p w14:paraId="32A08BF0" w14:textId="32C09CDD" w:rsidR="002C14D8" w:rsidRPr="00206BB9" w:rsidRDefault="002C14D8" w:rsidP="000A7CAC">
      <w:pPr>
        <w:rPr>
          <w:rFonts w:asciiTheme="majorHAnsi" w:hAnsiTheme="majorHAnsi"/>
          <w:b/>
          <w:color w:val="0070C0"/>
        </w:rPr>
      </w:pPr>
      <w:r w:rsidRPr="00206BB9">
        <w:rPr>
          <w:rFonts w:asciiTheme="majorHAnsi" w:hAnsiTheme="majorHAnsi"/>
          <w:b/>
          <w:color w:val="0070C0"/>
        </w:rPr>
        <w:lastRenderedPageBreak/>
        <w:t xml:space="preserve">4) </w:t>
      </w:r>
      <w:r w:rsidR="00541E4F">
        <w:rPr>
          <w:rFonts w:asciiTheme="majorHAnsi" w:hAnsiTheme="majorHAnsi"/>
          <w:b/>
          <w:color w:val="0070C0"/>
        </w:rPr>
        <w:t>Overall p</w:t>
      </w:r>
      <w:r w:rsidRPr="00206BB9">
        <w:rPr>
          <w:rFonts w:asciiTheme="majorHAnsi" w:hAnsiTheme="majorHAnsi"/>
          <w:b/>
          <w:color w:val="0070C0"/>
        </w:rPr>
        <w:t xml:space="preserve">ass rates for the BSD is somewhat lower than for the college as a whole, but ANTH has </w:t>
      </w:r>
      <w:r w:rsidR="00541E4F">
        <w:rPr>
          <w:rFonts w:asciiTheme="majorHAnsi" w:hAnsiTheme="majorHAnsi"/>
          <w:b/>
          <w:color w:val="0070C0"/>
        </w:rPr>
        <w:t>often</w:t>
      </w:r>
      <w:r w:rsidRPr="00206BB9">
        <w:rPr>
          <w:rFonts w:asciiTheme="majorHAnsi" w:hAnsiTheme="majorHAnsi"/>
          <w:b/>
          <w:color w:val="0070C0"/>
        </w:rPr>
        <w:t xml:space="preserve"> exceeded colle</w:t>
      </w:r>
      <w:r w:rsidR="00541E4F">
        <w:rPr>
          <w:rFonts w:asciiTheme="majorHAnsi" w:hAnsiTheme="majorHAnsi"/>
          <w:b/>
          <w:color w:val="0070C0"/>
        </w:rPr>
        <w:t>ge pass rates</w:t>
      </w:r>
      <w:r w:rsidR="00384424">
        <w:rPr>
          <w:rFonts w:asciiTheme="majorHAnsi" w:hAnsiTheme="majorHAnsi"/>
          <w:b/>
          <w:color w:val="0070C0"/>
        </w:rPr>
        <w:t xml:space="preserve"> (see Table 2)</w:t>
      </w:r>
      <w:r w:rsidR="00541E4F">
        <w:rPr>
          <w:rFonts w:asciiTheme="majorHAnsi" w:hAnsiTheme="majorHAnsi"/>
          <w:b/>
          <w:color w:val="0070C0"/>
        </w:rPr>
        <w:t>.</w:t>
      </w:r>
    </w:p>
    <w:p w14:paraId="28AEFF40" w14:textId="77777777" w:rsidR="00B11D70" w:rsidRDefault="00B11D70" w:rsidP="000A7CAC">
      <w:pPr>
        <w:rPr>
          <w:rFonts w:asciiTheme="majorHAnsi" w:hAnsiTheme="majorHAnsi"/>
          <w:b/>
          <w:color w:val="0070C0"/>
        </w:rPr>
      </w:pPr>
    </w:p>
    <w:p w14:paraId="1A84544E" w14:textId="219C12BF" w:rsidR="00875CF2" w:rsidRPr="00206BB9" w:rsidRDefault="002C14D8" w:rsidP="000A7CAC">
      <w:pPr>
        <w:rPr>
          <w:rFonts w:asciiTheme="majorHAnsi" w:hAnsiTheme="majorHAnsi"/>
          <w:b/>
          <w:color w:val="0070C0"/>
        </w:rPr>
      </w:pPr>
      <w:r w:rsidRPr="00206BB9">
        <w:rPr>
          <w:rFonts w:asciiTheme="majorHAnsi" w:hAnsiTheme="majorHAnsi"/>
          <w:b/>
          <w:color w:val="0070C0"/>
        </w:rPr>
        <w:t>RETENTION RATES</w:t>
      </w:r>
    </w:p>
    <w:p w14:paraId="4D03CAA2" w14:textId="4D1547B9" w:rsidR="004A670B" w:rsidRPr="00206BB9" w:rsidRDefault="004A670B" w:rsidP="000A7CAC">
      <w:pPr>
        <w:rPr>
          <w:rFonts w:asciiTheme="majorHAnsi" w:hAnsiTheme="majorHAnsi"/>
          <w:b/>
          <w:color w:val="0070C0"/>
        </w:rPr>
      </w:pPr>
      <w:r w:rsidRPr="00206BB9">
        <w:rPr>
          <w:rFonts w:asciiTheme="majorHAnsi" w:hAnsiTheme="majorHAnsi"/>
          <w:b/>
          <w:color w:val="0070C0"/>
        </w:rPr>
        <w:t xml:space="preserve">1) College and BSD retention rates have held steady </w:t>
      </w:r>
      <w:r w:rsidR="008223B6" w:rsidRPr="00206BB9">
        <w:rPr>
          <w:rFonts w:asciiTheme="majorHAnsi" w:hAnsiTheme="majorHAnsi"/>
          <w:b/>
          <w:color w:val="0070C0"/>
        </w:rPr>
        <w:t>from</w:t>
      </w:r>
      <w:r w:rsidRPr="00206BB9">
        <w:rPr>
          <w:rFonts w:asciiTheme="majorHAnsi" w:hAnsiTheme="majorHAnsi"/>
          <w:b/>
          <w:color w:val="0070C0"/>
        </w:rPr>
        <w:t xml:space="preserve"> 2008-09 through 2011-12 at around 94+%.  </w:t>
      </w:r>
      <w:r w:rsidR="008223B6" w:rsidRPr="00384424">
        <w:rPr>
          <w:rFonts w:asciiTheme="majorHAnsi" w:hAnsiTheme="majorHAnsi"/>
          <w:b/>
          <w:color w:val="0070C0"/>
          <w:u w:val="single"/>
        </w:rPr>
        <w:t>ANTH has had slightly higher retention rates</w:t>
      </w:r>
      <w:r w:rsidR="008223B6" w:rsidRPr="00206BB9">
        <w:rPr>
          <w:rFonts w:asciiTheme="majorHAnsi" w:hAnsiTheme="majorHAnsi"/>
          <w:b/>
          <w:color w:val="0070C0"/>
        </w:rPr>
        <w:t xml:space="preserve"> ranging from 94.3 to 96.4% during the same period.  All levels declined in 2012-13 to ca. 92% with ANTH remaining highest</w:t>
      </w:r>
      <w:r w:rsidR="00532B6B" w:rsidRPr="00206BB9">
        <w:rPr>
          <w:rFonts w:asciiTheme="majorHAnsi" w:hAnsiTheme="majorHAnsi"/>
          <w:b/>
          <w:color w:val="0070C0"/>
        </w:rPr>
        <w:t xml:space="preserve"> at 92.7% for reasons that are probably sim</w:t>
      </w:r>
      <w:r w:rsidR="00384424">
        <w:rPr>
          <w:rFonts w:asciiTheme="majorHAnsi" w:hAnsiTheme="majorHAnsi"/>
          <w:b/>
          <w:color w:val="0070C0"/>
        </w:rPr>
        <w:t>ilar to those described under pass rates above.</w:t>
      </w:r>
    </w:p>
    <w:p w14:paraId="25819281" w14:textId="410050ED" w:rsidR="004A670B" w:rsidRPr="00206BB9" w:rsidRDefault="008223B6" w:rsidP="000A7CAC">
      <w:pPr>
        <w:rPr>
          <w:rFonts w:asciiTheme="majorHAnsi" w:hAnsiTheme="majorHAnsi"/>
          <w:b/>
          <w:color w:val="0070C0"/>
        </w:rPr>
      </w:pPr>
      <w:r w:rsidRPr="00206BB9">
        <w:rPr>
          <w:rFonts w:asciiTheme="majorHAnsi" w:hAnsiTheme="majorHAnsi"/>
          <w:b/>
          <w:color w:val="0070C0"/>
        </w:rPr>
        <w:t xml:space="preserve">2) At all levels, day students generally have somewhat higher retention rates than do evening students. This is probably because evening students also have students taking a class or two now and then without particular goals, leading to some of these students </w:t>
      </w:r>
      <w:r w:rsidR="00532B6B" w:rsidRPr="00206BB9">
        <w:rPr>
          <w:rFonts w:asciiTheme="majorHAnsi" w:hAnsiTheme="majorHAnsi"/>
          <w:b/>
          <w:color w:val="0070C0"/>
        </w:rPr>
        <w:t>later</w:t>
      </w:r>
      <w:r w:rsidRPr="00206BB9">
        <w:rPr>
          <w:rFonts w:asciiTheme="majorHAnsi" w:hAnsiTheme="majorHAnsi"/>
          <w:b/>
          <w:color w:val="0070C0"/>
        </w:rPr>
        <w:t xml:space="preserve"> dropping the</w:t>
      </w:r>
      <w:r w:rsidR="00532B6B" w:rsidRPr="00206BB9">
        <w:rPr>
          <w:rFonts w:asciiTheme="majorHAnsi" w:hAnsiTheme="majorHAnsi"/>
          <w:b/>
          <w:color w:val="0070C0"/>
        </w:rPr>
        <w:t>ir</w:t>
      </w:r>
      <w:r w:rsidRPr="00206BB9">
        <w:rPr>
          <w:rFonts w:asciiTheme="majorHAnsi" w:hAnsiTheme="majorHAnsi"/>
          <w:b/>
          <w:color w:val="0070C0"/>
        </w:rPr>
        <w:t xml:space="preserve"> class</w:t>
      </w:r>
      <w:r w:rsidR="00384424">
        <w:rPr>
          <w:rFonts w:asciiTheme="majorHAnsi" w:hAnsiTheme="majorHAnsi"/>
          <w:b/>
          <w:color w:val="0070C0"/>
        </w:rPr>
        <w:t>(es)</w:t>
      </w:r>
      <w:r w:rsidRPr="00206BB9">
        <w:rPr>
          <w:rFonts w:asciiTheme="majorHAnsi" w:hAnsiTheme="majorHAnsi"/>
          <w:b/>
          <w:color w:val="0070C0"/>
        </w:rPr>
        <w:t>.</w:t>
      </w:r>
    </w:p>
    <w:p w14:paraId="67FE82F8" w14:textId="05A45381" w:rsidR="008223B6" w:rsidRPr="00206BB9" w:rsidRDefault="008223B6" w:rsidP="000A7CAC">
      <w:pPr>
        <w:rPr>
          <w:rFonts w:asciiTheme="majorHAnsi" w:hAnsiTheme="majorHAnsi"/>
          <w:b/>
          <w:color w:val="0070C0"/>
        </w:rPr>
      </w:pPr>
      <w:r w:rsidRPr="00206BB9">
        <w:rPr>
          <w:rFonts w:asciiTheme="majorHAnsi" w:hAnsiTheme="majorHAnsi"/>
          <w:b/>
          <w:color w:val="0070C0"/>
        </w:rPr>
        <w:t xml:space="preserve">3) </w:t>
      </w:r>
      <w:r w:rsidRPr="00384424">
        <w:rPr>
          <w:rFonts w:asciiTheme="majorHAnsi" w:hAnsiTheme="majorHAnsi"/>
          <w:b/>
          <w:color w:val="0070C0"/>
          <w:u w:val="single"/>
        </w:rPr>
        <w:t>Retention rates for ANTH students during the day are significantly higher than at both BSD and college</w:t>
      </w:r>
      <w:r w:rsidR="00532B6B" w:rsidRPr="00384424">
        <w:rPr>
          <w:rFonts w:asciiTheme="majorHAnsi" w:hAnsiTheme="majorHAnsi"/>
          <w:b/>
          <w:color w:val="0070C0"/>
          <w:u w:val="single"/>
        </w:rPr>
        <w:t xml:space="preserve"> levels</w:t>
      </w:r>
      <w:r w:rsidR="00532B6B" w:rsidRPr="00206BB9">
        <w:rPr>
          <w:rFonts w:asciiTheme="majorHAnsi" w:hAnsiTheme="majorHAnsi"/>
          <w:b/>
          <w:color w:val="0070C0"/>
        </w:rPr>
        <w:t>, reaching 97.5 and 97.0% during the 2009-11 time period.</w:t>
      </w:r>
    </w:p>
    <w:p w14:paraId="2CB9677C" w14:textId="4D043312" w:rsidR="008223B6" w:rsidRPr="00206BB9" w:rsidRDefault="00532B6B" w:rsidP="000A7CAC">
      <w:pPr>
        <w:rPr>
          <w:rFonts w:asciiTheme="majorHAnsi" w:hAnsiTheme="majorHAnsi"/>
          <w:b/>
          <w:color w:val="0070C0"/>
        </w:rPr>
      </w:pPr>
      <w:r w:rsidRPr="00206BB9">
        <w:rPr>
          <w:rFonts w:asciiTheme="majorHAnsi" w:hAnsiTheme="majorHAnsi"/>
          <w:b/>
          <w:color w:val="0070C0"/>
        </w:rPr>
        <w:t xml:space="preserve">4) </w:t>
      </w:r>
      <w:r w:rsidR="008223B6" w:rsidRPr="00206BB9">
        <w:rPr>
          <w:rFonts w:asciiTheme="majorHAnsi" w:hAnsiTheme="majorHAnsi"/>
          <w:b/>
          <w:color w:val="0070C0"/>
        </w:rPr>
        <w:t xml:space="preserve">At the college level, distance education classes have significantly lower retention rates compared to day and evening students, often 4-7% points lower.  The differences are </w:t>
      </w:r>
      <w:r w:rsidRPr="00206BB9">
        <w:rPr>
          <w:rFonts w:asciiTheme="majorHAnsi" w:hAnsiTheme="majorHAnsi"/>
          <w:b/>
          <w:color w:val="0070C0"/>
        </w:rPr>
        <w:t>somewhat</w:t>
      </w:r>
      <w:r w:rsidR="008223B6" w:rsidRPr="00206BB9">
        <w:rPr>
          <w:rFonts w:asciiTheme="majorHAnsi" w:hAnsiTheme="majorHAnsi"/>
          <w:b/>
          <w:color w:val="0070C0"/>
        </w:rPr>
        <w:t xml:space="preserve"> less for the </w:t>
      </w:r>
      <w:r w:rsidRPr="00206BB9">
        <w:rPr>
          <w:rFonts w:asciiTheme="majorHAnsi" w:hAnsiTheme="majorHAnsi"/>
          <w:b/>
          <w:color w:val="0070C0"/>
        </w:rPr>
        <w:t xml:space="preserve">BSD </w:t>
      </w:r>
      <w:r w:rsidRPr="00384424">
        <w:rPr>
          <w:rFonts w:asciiTheme="majorHAnsi" w:hAnsiTheme="majorHAnsi"/>
          <w:b/>
          <w:color w:val="0070C0"/>
          <w:u w:val="single"/>
        </w:rPr>
        <w:t>and especially ANTH courses, reaching 95.6% in 2010-11</w:t>
      </w:r>
      <w:r w:rsidRPr="00206BB9">
        <w:rPr>
          <w:rFonts w:asciiTheme="majorHAnsi" w:hAnsiTheme="majorHAnsi"/>
          <w:b/>
          <w:color w:val="0070C0"/>
        </w:rPr>
        <w:t>.</w:t>
      </w:r>
    </w:p>
    <w:p w14:paraId="11D25499" w14:textId="10A14640" w:rsidR="00532B6B" w:rsidRDefault="00532B6B" w:rsidP="000A7CAC">
      <w:pPr>
        <w:rPr>
          <w:rFonts w:asciiTheme="majorHAnsi" w:hAnsiTheme="majorHAnsi"/>
          <w:color w:val="0070C0"/>
        </w:rPr>
      </w:pPr>
    </w:p>
    <w:p w14:paraId="3C1E612E" w14:textId="59CD810C" w:rsidR="00170FEC" w:rsidRPr="00206BB9" w:rsidRDefault="00532B6B" w:rsidP="000A7CAC">
      <w:pPr>
        <w:rPr>
          <w:rFonts w:asciiTheme="majorHAnsi" w:hAnsiTheme="majorHAnsi"/>
          <w:b/>
          <w:color w:val="0070C0"/>
        </w:rPr>
      </w:pPr>
      <w:r w:rsidRPr="00532B6B">
        <w:rPr>
          <w:rFonts w:asciiTheme="majorHAnsi" w:hAnsiTheme="majorHAnsi"/>
        </w:rPr>
        <w:t>FTEF</w:t>
      </w:r>
      <w:r>
        <w:rPr>
          <w:rFonts w:asciiTheme="majorHAnsi" w:hAnsiTheme="majorHAnsi"/>
        </w:rPr>
        <w:t xml:space="preserve"> AND WSCH</w:t>
      </w:r>
      <w:r w:rsidR="00B11D70">
        <w:rPr>
          <w:rFonts w:asciiTheme="majorHAnsi" w:hAnsiTheme="majorHAnsi"/>
        </w:rPr>
        <w:t xml:space="preserve">:  </w:t>
      </w:r>
      <w:r w:rsidRPr="00206BB9">
        <w:rPr>
          <w:rFonts w:asciiTheme="majorHAnsi" w:hAnsiTheme="majorHAnsi"/>
          <w:b/>
          <w:color w:val="0070C0"/>
        </w:rPr>
        <w:t>Table 3 presents data on WSCH/FTEF, full-time FTEF, and Part-time as % of total FTEF.</w:t>
      </w:r>
    </w:p>
    <w:p w14:paraId="44366E38" w14:textId="77777777" w:rsidR="00532B6B" w:rsidRDefault="00532B6B" w:rsidP="000A7CAC">
      <w:pPr>
        <w:rPr>
          <w:rFonts w:asciiTheme="majorHAnsi" w:hAnsiTheme="majorHAnsi"/>
          <w:color w:val="0070C0"/>
        </w:rPr>
      </w:pPr>
    </w:p>
    <w:p w14:paraId="4D136C05" w14:textId="71E3FCE6" w:rsidR="00532B6B" w:rsidRDefault="00532B6B" w:rsidP="00532B6B">
      <w:pPr>
        <w:rPr>
          <w:rFonts w:asciiTheme="majorHAnsi" w:hAnsiTheme="majorHAnsi"/>
        </w:rPr>
      </w:pPr>
      <w:r>
        <w:rPr>
          <w:rFonts w:asciiTheme="majorHAnsi" w:hAnsiTheme="majorHAnsi"/>
        </w:rPr>
        <w:t>TABLE 3:  WSCH and FTEF</w:t>
      </w:r>
      <w:r w:rsidR="00384424">
        <w:rPr>
          <w:rFonts w:asciiTheme="majorHAnsi" w:hAnsiTheme="majorHAnsi"/>
        </w:rPr>
        <w:t xml:space="preserve"> (with key data points in gray)</w:t>
      </w:r>
    </w:p>
    <w:p w14:paraId="7D23D4D4" w14:textId="77777777" w:rsidR="00532B6B" w:rsidRDefault="00532B6B" w:rsidP="00532B6B">
      <w:pPr>
        <w:rPr>
          <w:rFonts w:asciiTheme="majorHAnsi" w:hAnsiTheme="majorHAnsi"/>
        </w:rPr>
      </w:pPr>
    </w:p>
    <w:tbl>
      <w:tblPr>
        <w:tblStyle w:val="TableGrid"/>
        <w:tblW w:w="0" w:type="auto"/>
        <w:tblInd w:w="-342" w:type="dxa"/>
        <w:tblLayout w:type="fixed"/>
        <w:tblLook w:val="04A0" w:firstRow="1" w:lastRow="0" w:firstColumn="1" w:lastColumn="0" w:noHBand="0" w:noVBand="1"/>
      </w:tblPr>
      <w:tblGrid>
        <w:gridCol w:w="2610"/>
        <w:gridCol w:w="990"/>
        <w:gridCol w:w="990"/>
        <w:gridCol w:w="900"/>
        <w:gridCol w:w="888"/>
        <w:gridCol w:w="940"/>
        <w:gridCol w:w="940"/>
        <w:gridCol w:w="940"/>
      </w:tblGrid>
      <w:tr w:rsidR="00532B6B" w:rsidRPr="00206BB9" w14:paraId="244F4B7A" w14:textId="77777777" w:rsidTr="00E560B9">
        <w:tc>
          <w:tcPr>
            <w:tcW w:w="2610" w:type="dxa"/>
          </w:tcPr>
          <w:p w14:paraId="62A8C120" w14:textId="77777777" w:rsidR="00532B6B" w:rsidRPr="00206BB9" w:rsidRDefault="00532B6B" w:rsidP="00E560B9">
            <w:pPr>
              <w:rPr>
                <w:rFonts w:asciiTheme="majorHAnsi" w:hAnsiTheme="majorHAnsi"/>
                <w:b/>
                <w:color w:val="0070C0"/>
              </w:rPr>
            </w:pPr>
          </w:p>
        </w:tc>
        <w:tc>
          <w:tcPr>
            <w:tcW w:w="990" w:type="dxa"/>
          </w:tcPr>
          <w:p w14:paraId="7F05C90E" w14:textId="77777777" w:rsidR="00532B6B" w:rsidRPr="00206BB9" w:rsidRDefault="00532B6B" w:rsidP="00E560B9">
            <w:pPr>
              <w:rPr>
                <w:rFonts w:asciiTheme="majorHAnsi" w:hAnsiTheme="majorHAnsi"/>
                <w:b/>
                <w:color w:val="0070C0"/>
              </w:rPr>
            </w:pPr>
          </w:p>
        </w:tc>
        <w:tc>
          <w:tcPr>
            <w:tcW w:w="990" w:type="dxa"/>
          </w:tcPr>
          <w:p w14:paraId="1BFF1586" w14:textId="77777777" w:rsidR="00532B6B" w:rsidRPr="00206BB9" w:rsidRDefault="00532B6B" w:rsidP="00E560B9">
            <w:pPr>
              <w:rPr>
                <w:rFonts w:asciiTheme="majorHAnsi" w:hAnsiTheme="majorHAnsi"/>
                <w:b/>
                <w:color w:val="0070C0"/>
                <w:sz w:val="20"/>
                <w:szCs w:val="20"/>
              </w:rPr>
            </w:pPr>
            <w:r w:rsidRPr="00206BB9">
              <w:rPr>
                <w:rFonts w:asciiTheme="majorHAnsi" w:hAnsiTheme="majorHAnsi"/>
                <w:b/>
                <w:color w:val="0070C0"/>
                <w:sz w:val="20"/>
                <w:szCs w:val="20"/>
              </w:rPr>
              <w:t>2007-08</w:t>
            </w:r>
          </w:p>
        </w:tc>
        <w:tc>
          <w:tcPr>
            <w:tcW w:w="900" w:type="dxa"/>
          </w:tcPr>
          <w:p w14:paraId="23E97DB0" w14:textId="77777777" w:rsidR="00532B6B" w:rsidRPr="00206BB9" w:rsidRDefault="00532B6B" w:rsidP="00E560B9">
            <w:pPr>
              <w:rPr>
                <w:rFonts w:asciiTheme="majorHAnsi" w:hAnsiTheme="majorHAnsi"/>
                <w:b/>
                <w:color w:val="0070C0"/>
                <w:sz w:val="20"/>
                <w:szCs w:val="20"/>
              </w:rPr>
            </w:pPr>
            <w:r w:rsidRPr="00206BB9">
              <w:rPr>
                <w:rFonts w:asciiTheme="majorHAnsi" w:hAnsiTheme="majorHAnsi"/>
                <w:b/>
                <w:color w:val="0070C0"/>
                <w:sz w:val="20"/>
                <w:szCs w:val="20"/>
              </w:rPr>
              <w:t>2008-09</w:t>
            </w:r>
          </w:p>
        </w:tc>
        <w:tc>
          <w:tcPr>
            <w:tcW w:w="888" w:type="dxa"/>
          </w:tcPr>
          <w:p w14:paraId="4F8791C4" w14:textId="77777777" w:rsidR="00532B6B" w:rsidRPr="00206BB9" w:rsidRDefault="00532B6B" w:rsidP="00E560B9">
            <w:pPr>
              <w:rPr>
                <w:rFonts w:asciiTheme="majorHAnsi" w:hAnsiTheme="majorHAnsi"/>
                <w:b/>
                <w:color w:val="0070C0"/>
                <w:sz w:val="20"/>
                <w:szCs w:val="20"/>
              </w:rPr>
            </w:pPr>
            <w:r w:rsidRPr="00206BB9">
              <w:rPr>
                <w:rFonts w:asciiTheme="majorHAnsi" w:hAnsiTheme="majorHAnsi"/>
                <w:b/>
                <w:color w:val="0070C0"/>
                <w:sz w:val="20"/>
                <w:szCs w:val="20"/>
              </w:rPr>
              <w:t>2009-10</w:t>
            </w:r>
          </w:p>
        </w:tc>
        <w:tc>
          <w:tcPr>
            <w:tcW w:w="940" w:type="dxa"/>
          </w:tcPr>
          <w:p w14:paraId="1EEFFB53" w14:textId="77777777" w:rsidR="00532B6B" w:rsidRPr="00206BB9" w:rsidRDefault="00532B6B" w:rsidP="00E560B9">
            <w:pPr>
              <w:rPr>
                <w:rFonts w:asciiTheme="majorHAnsi" w:hAnsiTheme="majorHAnsi"/>
                <w:b/>
                <w:color w:val="0070C0"/>
                <w:sz w:val="20"/>
                <w:szCs w:val="20"/>
              </w:rPr>
            </w:pPr>
            <w:r w:rsidRPr="00206BB9">
              <w:rPr>
                <w:rFonts w:asciiTheme="majorHAnsi" w:hAnsiTheme="majorHAnsi"/>
                <w:b/>
                <w:color w:val="0070C0"/>
                <w:sz w:val="20"/>
                <w:szCs w:val="20"/>
              </w:rPr>
              <w:t>2010-11</w:t>
            </w:r>
          </w:p>
        </w:tc>
        <w:tc>
          <w:tcPr>
            <w:tcW w:w="940" w:type="dxa"/>
          </w:tcPr>
          <w:p w14:paraId="778960F0" w14:textId="77777777" w:rsidR="00532B6B" w:rsidRPr="00206BB9" w:rsidRDefault="00532B6B" w:rsidP="00E560B9">
            <w:pPr>
              <w:rPr>
                <w:rFonts w:asciiTheme="majorHAnsi" w:hAnsiTheme="majorHAnsi"/>
                <w:b/>
                <w:color w:val="0070C0"/>
                <w:sz w:val="20"/>
                <w:szCs w:val="20"/>
              </w:rPr>
            </w:pPr>
            <w:r w:rsidRPr="00206BB9">
              <w:rPr>
                <w:rFonts w:asciiTheme="majorHAnsi" w:hAnsiTheme="majorHAnsi"/>
                <w:b/>
                <w:color w:val="0070C0"/>
                <w:sz w:val="20"/>
                <w:szCs w:val="20"/>
              </w:rPr>
              <w:t>2011-12</w:t>
            </w:r>
          </w:p>
        </w:tc>
        <w:tc>
          <w:tcPr>
            <w:tcW w:w="940" w:type="dxa"/>
          </w:tcPr>
          <w:p w14:paraId="6C58C375" w14:textId="77777777" w:rsidR="00532B6B" w:rsidRPr="00206BB9" w:rsidRDefault="00532B6B" w:rsidP="00E560B9">
            <w:pPr>
              <w:rPr>
                <w:rFonts w:asciiTheme="majorHAnsi" w:hAnsiTheme="majorHAnsi"/>
                <w:b/>
                <w:color w:val="0070C0"/>
                <w:sz w:val="20"/>
                <w:szCs w:val="20"/>
              </w:rPr>
            </w:pPr>
            <w:r w:rsidRPr="00206BB9">
              <w:rPr>
                <w:rFonts w:asciiTheme="majorHAnsi" w:hAnsiTheme="majorHAnsi"/>
                <w:b/>
                <w:color w:val="0070C0"/>
                <w:sz w:val="20"/>
                <w:szCs w:val="20"/>
              </w:rPr>
              <w:t>2012-13</w:t>
            </w:r>
          </w:p>
        </w:tc>
      </w:tr>
      <w:tr w:rsidR="00532B6B" w:rsidRPr="00206BB9" w14:paraId="01C5C57F" w14:textId="77777777" w:rsidTr="008A4850">
        <w:tc>
          <w:tcPr>
            <w:tcW w:w="2610" w:type="dxa"/>
          </w:tcPr>
          <w:p w14:paraId="110F576C"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WSCH/FTEF</w:t>
            </w:r>
          </w:p>
        </w:tc>
        <w:tc>
          <w:tcPr>
            <w:tcW w:w="990" w:type="dxa"/>
          </w:tcPr>
          <w:p w14:paraId="14998462"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College</w:t>
            </w:r>
          </w:p>
        </w:tc>
        <w:tc>
          <w:tcPr>
            <w:tcW w:w="990" w:type="dxa"/>
          </w:tcPr>
          <w:p w14:paraId="60785547"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453</w:t>
            </w:r>
          </w:p>
        </w:tc>
        <w:tc>
          <w:tcPr>
            <w:tcW w:w="900" w:type="dxa"/>
          </w:tcPr>
          <w:p w14:paraId="036C6F0C"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487</w:t>
            </w:r>
          </w:p>
        </w:tc>
        <w:tc>
          <w:tcPr>
            <w:tcW w:w="888" w:type="dxa"/>
            <w:shd w:val="clear" w:color="auto" w:fill="D9D9D9" w:themeFill="background1" w:themeFillShade="D9"/>
          </w:tcPr>
          <w:p w14:paraId="71ECC233"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511</w:t>
            </w:r>
          </w:p>
        </w:tc>
        <w:tc>
          <w:tcPr>
            <w:tcW w:w="940" w:type="dxa"/>
            <w:shd w:val="clear" w:color="auto" w:fill="D9D9D9" w:themeFill="background1" w:themeFillShade="D9"/>
          </w:tcPr>
          <w:p w14:paraId="22E30A20"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503</w:t>
            </w:r>
          </w:p>
        </w:tc>
        <w:tc>
          <w:tcPr>
            <w:tcW w:w="940" w:type="dxa"/>
            <w:shd w:val="clear" w:color="auto" w:fill="D9D9D9" w:themeFill="background1" w:themeFillShade="D9"/>
          </w:tcPr>
          <w:p w14:paraId="7B08412B"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494</w:t>
            </w:r>
          </w:p>
        </w:tc>
        <w:tc>
          <w:tcPr>
            <w:tcW w:w="940" w:type="dxa"/>
          </w:tcPr>
          <w:p w14:paraId="06B8FCC5"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483</w:t>
            </w:r>
          </w:p>
        </w:tc>
      </w:tr>
      <w:tr w:rsidR="00532B6B" w:rsidRPr="00206BB9" w14:paraId="1FBCB485" w14:textId="77777777" w:rsidTr="008A4850">
        <w:tc>
          <w:tcPr>
            <w:tcW w:w="2610" w:type="dxa"/>
          </w:tcPr>
          <w:p w14:paraId="1B3647E5" w14:textId="77777777" w:rsidR="00532B6B" w:rsidRPr="00206BB9" w:rsidRDefault="00532B6B" w:rsidP="00E560B9">
            <w:pPr>
              <w:rPr>
                <w:rFonts w:asciiTheme="majorHAnsi" w:hAnsiTheme="majorHAnsi"/>
                <w:b/>
                <w:color w:val="0070C0"/>
              </w:rPr>
            </w:pPr>
          </w:p>
        </w:tc>
        <w:tc>
          <w:tcPr>
            <w:tcW w:w="990" w:type="dxa"/>
          </w:tcPr>
          <w:p w14:paraId="0C70DCDC"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B.S.D.</w:t>
            </w:r>
          </w:p>
        </w:tc>
        <w:tc>
          <w:tcPr>
            <w:tcW w:w="990" w:type="dxa"/>
          </w:tcPr>
          <w:p w14:paraId="60D5A508"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480</w:t>
            </w:r>
          </w:p>
        </w:tc>
        <w:tc>
          <w:tcPr>
            <w:tcW w:w="900" w:type="dxa"/>
          </w:tcPr>
          <w:p w14:paraId="7F291E30"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520</w:t>
            </w:r>
          </w:p>
        </w:tc>
        <w:tc>
          <w:tcPr>
            <w:tcW w:w="888" w:type="dxa"/>
            <w:shd w:val="clear" w:color="auto" w:fill="D9D9D9" w:themeFill="background1" w:themeFillShade="D9"/>
          </w:tcPr>
          <w:p w14:paraId="6778020F"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567</w:t>
            </w:r>
          </w:p>
        </w:tc>
        <w:tc>
          <w:tcPr>
            <w:tcW w:w="940" w:type="dxa"/>
            <w:shd w:val="clear" w:color="auto" w:fill="D9D9D9" w:themeFill="background1" w:themeFillShade="D9"/>
          </w:tcPr>
          <w:p w14:paraId="01F3E593"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554</w:t>
            </w:r>
          </w:p>
        </w:tc>
        <w:tc>
          <w:tcPr>
            <w:tcW w:w="940" w:type="dxa"/>
            <w:shd w:val="clear" w:color="auto" w:fill="D9D9D9" w:themeFill="background1" w:themeFillShade="D9"/>
          </w:tcPr>
          <w:p w14:paraId="04BAF001"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562</w:t>
            </w:r>
          </w:p>
        </w:tc>
        <w:tc>
          <w:tcPr>
            <w:tcW w:w="940" w:type="dxa"/>
          </w:tcPr>
          <w:p w14:paraId="1296014D"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543</w:t>
            </w:r>
          </w:p>
        </w:tc>
      </w:tr>
      <w:tr w:rsidR="00532B6B" w:rsidRPr="00206BB9" w14:paraId="6A241A89" w14:textId="77777777" w:rsidTr="008A4850">
        <w:tc>
          <w:tcPr>
            <w:tcW w:w="2610" w:type="dxa"/>
          </w:tcPr>
          <w:p w14:paraId="25662475" w14:textId="77777777" w:rsidR="00532B6B" w:rsidRPr="00206BB9" w:rsidRDefault="00532B6B" w:rsidP="00E560B9">
            <w:pPr>
              <w:rPr>
                <w:rFonts w:asciiTheme="majorHAnsi" w:hAnsiTheme="majorHAnsi"/>
                <w:b/>
                <w:color w:val="0070C0"/>
              </w:rPr>
            </w:pPr>
          </w:p>
        </w:tc>
        <w:tc>
          <w:tcPr>
            <w:tcW w:w="990" w:type="dxa"/>
          </w:tcPr>
          <w:p w14:paraId="5A917182"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ANTH</w:t>
            </w:r>
          </w:p>
        </w:tc>
        <w:tc>
          <w:tcPr>
            <w:tcW w:w="990" w:type="dxa"/>
          </w:tcPr>
          <w:p w14:paraId="18BC77FC"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493</w:t>
            </w:r>
          </w:p>
        </w:tc>
        <w:tc>
          <w:tcPr>
            <w:tcW w:w="900" w:type="dxa"/>
          </w:tcPr>
          <w:p w14:paraId="1153C20F"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552</w:t>
            </w:r>
          </w:p>
        </w:tc>
        <w:tc>
          <w:tcPr>
            <w:tcW w:w="888" w:type="dxa"/>
            <w:shd w:val="clear" w:color="auto" w:fill="D9D9D9" w:themeFill="background1" w:themeFillShade="D9"/>
          </w:tcPr>
          <w:p w14:paraId="5548862D"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577</w:t>
            </w:r>
          </w:p>
        </w:tc>
        <w:tc>
          <w:tcPr>
            <w:tcW w:w="940" w:type="dxa"/>
            <w:shd w:val="clear" w:color="auto" w:fill="D9D9D9" w:themeFill="background1" w:themeFillShade="D9"/>
          </w:tcPr>
          <w:p w14:paraId="5A50462F"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574</w:t>
            </w:r>
          </w:p>
        </w:tc>
        <w:tc>
          <w:tcPr>
            <w:tcW w:w="940" w:type="dxa"/>
            <w:shd w:val="clear" w:color="auto" w:fill="D9D9D9" w:themeFill="background1" w:themeFillShade="D9"/>
          </w:tcPr>
          <w:p w14:paraId="54A1711C"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567</w:t>
            </w:r>
          </w:p>
        </w:tc>
        <w:tc>
          <w:tcPr>
            <w:tcW w:w="940" w:type="dxa"/>
          </w:tcPr>
          <w:p w14:paraId="507D1890"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500</w:t>
            </w:r>
          </w:p>
        </w:tc>
      </w:tr>
      <w:tr w:rsidR="00532B6B" w:rsidRPr="00206BB9" w14:paraId="32445008" w14:textId="77777777" w:rsidTr="008A4850">
        <w:tc>
          <w:tcPr>
            <w:tcW w:w="2610" w:type="dxa"/>
          </w:tcPr>
          <w:p w14:paraId="061AEBE4"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Full-time FTEF</w:t>
            </w:r>
          </w:p>
        </w:tc>
        <w:tc>
          <w:tcPr>
            <w:tcW w:w="990" w:type="dxa"/>
          </w:tcPr>
          <w:p w14:paraId="51D82F71"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College</w:t>
            </w:r>
          </w:p>
        </w:tc>
        <w:tc>
          <w:tcPr>
            <w:tcW w:w="990" w:type="dxa"/>
          </w:tcPr>
          <w:p w14:paraId="6DA0E2EE"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222.15</w:t>
            </w:r>
          </w:p>
        </w:tc>
        <w:tc>
          <w:tcPr>
            <w:tcW w:w="900" w:type="dxa"/>
          </w:tcPr>
          <w:p w14:paraId="502EBF58"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211.49</w:t>
            </w:r>
          </w:p>
        </w:tc>
        <w:tc>
          <w:tcPr>
            <w:tcW w:w="888" w:type="dxa"/>
          </w:tcPr>
          <w:p w14:paraId="2C6F689D"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212.00</w:t>
            </w:r>
          </w:p>
        </w:tc>
        <w:tc>
          <w:tcPr>
            <w:tcW w:w="940" w:type="dxa"/>
          </w:tcPr>
          <w:p w14:paraId="490D1A1D"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202.04</w:t>
            </w:r>
          </w:p>
        </w:tc>
        <w:tc>
          <w:tcPr>
            <w:tcW w:w="940" w:type="dxa"/>
          </w:tcPr>
          <w:p w14:paraId="16AFA487"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203.42</w:t>
            </w:r>
          </w:p>
        </w:tc>
        <w:tc>
          <w:tcPr>
            <w:tcW w:w="940" w:type="dxa"/>
            <w:shd w:val="clear" w:color="auto" w:fill="D9D9D9" w:themeFill="background1" w:themeFillShade="D9"/>
          </w:tcPr>
          <w:p w14:paraId="6B478849"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185.53</w:t>
            </w:r>
          </w:p>
        </w:tc>
      </w:tr>
      <w:tr w:rsidR="00532B6B" w:rsidRPr="00206BB9" w14:paraId="0F322183" w14:textId="77777777" w:rsidTr="008A4850">
        <w:tc>
          <w:tcPr>
            <w:tcW w:w="2610" w:type="dxa"/>
          </w:tcPr>
          <w:p w14:paraId="01BF11F6" w14:textId="77777777" w:rsidR="00532B6B" w:rsidRPr="00206BB9" w:rsidRDefault="00532B6B" w:rsidP="00E560B9">
            <w:pPr>
              <w:rPr>
                <w:rFonts w:asciiTheme="majorHAnsi" w:hAnsiTheme="majorHAnsi"/>
                <w:b/>
                <w:color w:val="0070C0"/>
              </w:rPr>
            </w:pPr>
          </w:p>
        </w:tc>
        <w:tc>
          <w:tcPr>
            <w:tcW w:w="990" w:type="dxa"/>
          </w:tcPr>
          <w:p w14:paraId="1A20AFAF"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B.S.D.</w:t>
            </w:r>
          </w:p>
        </w:tc>
        <w:tc>
          <w:tcPr>
            <w:tcW w:w="990" w:type="dxa"/>
          </w:tcPr>
          <w:p w14:paraId="73009195"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19.40</w:t>
            </w:r>
          </w:p>
        </w:tc>
        <w:tc>
          <w:tcPr>
            <w:tcW w:w="900" w:type="dxa"/>
          </w:tcPr>
          <w:p w14:paraId="77DDFD22"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17.60</w:t>
            </w:r>
          </w:p>
        </w:tc>
        <w:tc>
          <w:tcPr>
            <w:tcW w:w="888" w:type="dxa"/>
          </w:tcPr>
          <w:p w14:paraId="1A44F2DF"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16.20</w:t>
            </w:r>
          </w:p>
        </w:tc>
        <w:tc>
          <w:tcPr>
            <w:tcW w:w="940" w:type="dxa"/>
          </w:tcPr>
          <w:p w14:paraId="62260FAE"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16.80</w:t>
            </w:r>
          </w:p>
        </w:tc>
        <w:tc>
          <w:tcPr>
            <w:tcW w:w="940" w:type="dxa"/>
          </w:tcPr>
          <w:p w14:paraId="693468AA"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13.73</w:t>
            </w:r>
          </w:p>
        </w:tc>
        <w:tc>
          <w:tcPr>
            <w:tcW w:w="940" w:type="dxa"/>
            <w:shd w:val="clear" w:color="auto" w:fill="D9D9D9" w:themeFill="background1" w:themeFillShade="D9"/>
          </w:tcPr>
          <w:p w14:paraId="1AA03586"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13.00</w:t>
            </w:r>
          </w:p>
        </w:tc>
      </w:tr>
      <w:tr w:rsidR="00532B6B" w:rsidRPr="00206BB9" w14:paraId="7FBF23B6" w14:textId="77777777" w:rsidTr="008A4850">
        <w:tc>
          <w:tcPr>
            <w:tcW w:w="2610" w:type="dxa"/>
          </w:tcPr>
          <w:p w14:paraId="113C4B2D" w14:textId="77777777" w:rsidR="00532B6B" w:rsidRPr="00206BB9" w:rsidRDefault="00532B6B" w:rsidP="00E560B9">
            <w:pPr>
              <w:rPr>
                <w:rFonts w:asciiTheme="majorHAnsi" w:hAnsiTheme="majorHAnsi"/>
                <w:b/>
                <w:color w:val="0070C0"/>
              </w:rPr>
            </w:pPr>
          </w:p>
        </w:tc>
        <w:tc>
          <w:tcPr>
            <w:tcW w:w="990" w:type="dxa"/>
          </w:tcPr>
          <w:p w14:paraId="511CB3BF"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ANTH</w:t>
            </w:r>
          </w:p>
        </w:tc>
        <w:tc>
          <w:tcPr>
            <w:tcW w:w="990" w:type="dxa"/>
          </w:tcPr>
          <w:p w14:paraId="55287B48"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3.80</w:t>
            </w:r>
          </w:p>
        </w:tc>
        <w:tc>
          <w:tcPr>
            <w:tcW w:w="900" w:type="dxa"/>
          </w:tcPr>
          <w:p w14:paraId="0D0E4B48"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3.80</w:t>
            </w:r>
          </w:p>
        </w:tc>
        <w:tc>
          <w:tcPr>
            <w:tcW w:w="888" w:type="dxa"/>
          </w:tcPr>
          <w:p w14:paraId="786ABFA0"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2.80</w:t>
            </w:r>
          </w:p>
        </w:tc>
        <w:tc>
          <w:tcPr>
            <w:tcW w:w="940" w:type="dxa"/>
          </w:tcPr>
          <w:p w14:paraId="32465F5A"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3.80</w:t>
            </w:r>
          </w:p>
        </w:tc>
        <w:tc>
          <w:tcPr>
            <w:tcW w:w="940" w:type="dxa"/>
            <w:shd w:val="clear" w:color="auto" w:fill="D9D9D9" w:themeFill="background1" w:themeFillShade="D9"/>
          </w:tcPr>
          <w:p w14:paraId="50C4CDB2"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2.80</w:t>
            </w:r>
          </w:p>
        </w:tc>
        <w:tc>
          <w:tcPr>
            <w:tcW w:w="940" w:type="dxa"/>
            <w:shd w:val="clear" w:color="auto" w:fill="D9D9D9" w:themeFill="background1" w:themeFillShade="D9"/>
          </w:tcPr>
          <w:p w14:paraId="291402E0"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2.80</w:t>
            </w:r>
          </w:p>
        </w:tc>
      </w:tr>
      <w:tr w:rsidR="00532B6B" w:rsidRPr="00206BB9" w14:paraId="00FD2F07" w14:textId="77777777" w:rsidTr="008A4850">
        <w:tc>
          <w:tcPr>
            <w:tcW w:w="2610" w:type="dxa"/>
          </w:tcPr>
          <w:p w14:paraId="62CA033D"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Part-time/(Total FTEF)%</w:t>
            </w:r>
          </w:p>
        </w:tc>
        <w:tc>
          <w:tcPr>
            <w:tcW w:w="990" w:type="dxa"/>
          </w:tcPr>
          <w:p w14:paraId="7AEB1A3E"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College</w:t>
            </w:r>
          </w:p>
        </w:tc>
        <w:tc>
          <w:tcPr>
            <w:tcW w:w="990" w:type="dxa"/>
            <w:shd w:val="clear" w:color="auto" w:fill="D9D9D9" w:themeFill="background1" w:themeFillShade="D9"/>
          </w:tcPr>
          <w:p w14:paraId="285AA99F"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64.13%</w:t>
            </w:r>
          </w:p>
        </w:tc>
        <w:tc>
          <w:tcPr>
            <w:tcW w:w="900" w:type="dxa"/>
          </w:tcPr>
          <w:p w14:paraId="3929FE39"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63.87%</w:t>
            </w:r>
          </w:p>
        </w:tc>
        <w:tc>
          <w:tcPr>
            <w:tcW w:w="888" w:type="dxa"/>
          </w:tcPr>
          <w:p w14:paraId="1B0A92CC"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63.60%</w:t>
            </w:r>
          </w:p>
        </w:tc>
        <w:tc>
          <w:tcPr>
            <w:tcW w:w="940" w:type="dxa"/>
          </w:tcPr>
          <w:p w14:paraId="7FAE5786"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63.85%</w:t>
            </w:r>
          </w:p>
        </w:tc>
        <w:tc>
          <w:tcPr>
            <w:tcW w:w="940" w:type="dxa"/>
          </w:tcPr>
          <w:p w14:paraId="5E60B174"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63.70%</w:t>
            </w:r>
          </w:p>
        </w:tc>
        <w:tc>
          <w:tcPr>
            <w:tcW w:w="940" w:type="dxa"/>
            <w:shd w:val="clear" w:color="auto" w:fill="D9D9D9" w:themeFill="background1" w:themeFillShade="D9"/>
          </w:tcPr>
          <w:p w14:paraId="3E84A00F"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65.88%</w:t>
            </w:r>
          </w:p>
        </w:tc>
      </w:tr>
      <w:tr w:rsidR="00532B6B" w:rsidRPr="00206BB9" w14:paraId="2BF929D7" w14:textId="77777777" w:rsidTr="008A4850">
        <w:tc>
          <w:tcPr>
            <w:tcW w:w="2610" w:type="dxa"/>
          </w:tcPr>
          <w:p w14:paraId="0C01CF47" w14:textId="77777777" w:rsidR="00532B6B" w:rsidRPr="00206BB9" w:rsidRDefault="00532B6B" w:rsidP="00E560B9">
            <w:pPr>
              <w:rPr>
                <w:rFonts w:asciiTheme="majorHAnsi" w:hAnsiTheme="majorHAnsi"/>
                <w:b/>
                <w:color w:val="0070C0"/>
              </w:rPr>
            </w:pPr>
          </w:p>
        </w:tc>
        <w:tc>
          <w:tcPr>
            <w:tcW w:w="990" w:type="dxa"/>
          </w:tcPr>
          <w:p w14:paraId="3C797EF5"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B.S.D.</w:t>
            </w:r>
          </w:p>
        </w:tc>
        <w:tc>
          <w:tcPr>
            <w:tcW w:w="990" w:type="dxa"/>
          </w:tcPr>
          <w:p w14:paraId="1C0849C5"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56.71%</w:t>
            </w:r>
          </w:p>
        </w:tc>
        <w:tc>
          <w:tcPr>
            <w:tcW w:w="900" w:type="dxa"/>
          </w:tcPr>
          <w:p w14:paraId="0502D4C0"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59.47%</w:t>
            </w:r>
          </w:p>
        </w:tc>
        <w:tc>
          <w:tcPr>
            <w:tcW w:w="888" w:type="dxa"/>
          </w:tcPr>
          <w:p w14:paraId="58A8767B"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62.61%</w:t>
            </w:r>
          </w:p>
        </w:tc>
        <w:tc>
          <w:tcPr>
            <w:tcW w:w="940" w:type="dxa"/>
          </w:tcPr>
          <w:p w14:paraId="51D63761"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62.23%</w:t>
            </w:r>
          </w:p>
        </w:tc>
        <w:tc>
          <w:tcPr>
            <w:tcW w:w="940" w:type="dxa"/>
            <w:shd w:val="clear" w:color="auto" w:fill="D9D9D9" w:themeFill="background1" w:themeFillShade="D9"/>
          </w:tcPr>
          <w:p w14:paraId="22177741"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68.81%</w:t>
            </w:r>
          </w:p>
        </w:tc>
        <w:tc>
          <w:tcPr>
            <w:tcW w:w="940" w:type="dxa"/>
            <w:shd w:val="clear" w:color="auto" w:fill="D9D9D9" w:themeFill="background1" w:themeFillShade="D9"/>
          </w:tcPr>
          <w:p w14:paraId="7946CB7B"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70.68%</w:t>
            </w:r>
          </w:p>
        </w:tc>
      </w:tr>
      <w:tr w:rsidR="00532B6B" w:rsidRPr="00206BB9" w14:paraId="100C2884" w14:textId="77777777" w:rsidTr="008A4850">
        <w:tc>
          <w:tcPr>
            <w:tcW w:w="2610" w:type="dxa"/>
          </w:tcPr>
          <w:p w14:paraId="10C6F633" w14:textId="77777777" w:rsidR="00532B6B" w:rsidRPr="00206BB9" w:rsidRDefault="00532B6B" w:rsidP="00E560B9">
            <w:pPr>
              <w:rPr>
                <w:rFonts w:asciiTheme="majorHAnsi" w:hAnsiTheme="majorHAnsi"/>
                <w:b/>
                <w:color w:val="0070C0"/>
              </w:rPr>
            </w:pPr>
          </w:p>
        </w:tc>
        <w:tc>
          <w:tcPr>
            <w:tcW w:w="990" w:type="dxa"/>
          </w:tcPr>
          <w:p w14:paraId="3BDFB4E1" w14:textId="77777777" w:rsidR="00532B6B" w:rsidRPr="00206BB9" w:rsidRDefault="00532B6B" w:rsidP="00E560B9">
            <w:pPr>
              <w:rPr>
                <w:rFonts w:asciiTheme="majorHAnsi" w:hAnsiTheme="majorHAnsi"/>
                <w:b/>
                <w:color w:val="0070C0"/>
              </w:rPr>
            </w:pPr>
            <w:r w:rsidRPr="00206BB9">
              <w:rPr>
                <w:rFonts w:asciiTheme="majorHAnsi" w:hAnsiTheme="majorHAnsi"/>
                <w:b/>
                <w:color w:val="0070C0"/>
              </w:rPr>
              <w:t>ANTH</w:t>
            </w:r>
          </w:p>
        </w:tc>
        <w:tc>
          <w:tcPr>
            <w:tcW w:w="990" w:type="dxa"/>
          </w:tcPr>
          <w:p w14:paraId="102AF7FA"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46.23%</w:t>
            </w:r>
          </w:p>
        </w:tc>
        <w:tc>
          <w:tcPr>
            <w:tcW w:w="900" w:type="dxa"/>
          </w:tcPr>
          <w:p w14:paraId="5B77FC4C"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46.73%</w:t>
            </w:r>
          </w:p>
        </w:tc>
        <w:tc>
          <w:tcPr>
            <w:tcW w:w="888" w:type="dxa"/>
          </w:tcPr>
          <w:p w14:paraId="2516DE95"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61.47%</w:t>
            </w:r>
          </w:p>
        </w:tc>
        <w:tc>
          <w:tcPr>
            <w:tcW w:w="940" w:type="dxa"/>
          </w:tcPr>
          <w:p w14:paraId="7965ADFA"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48.18%</w:t>
            </w:r>
          </w:p>
        </w:tc>
        <w:tc>
          <w:tcPr>
            <w:tcW w:w="940" w:type="dxa"/>
            <w:shd w:val="clear" w:color="auto" w:fill="D9D9D9" w:themeFill="background1" w:themeFillShade="D9"/>
          </w:tcPr>
          <w:p w14:paraId="4CD04455"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62.50%</w:t>
            </w:r>
          </w:p>
        </w:tc>
        <w:tc>
          <w:tcPr>
            <w:tcW w:w="940" w:type="dxa"/>
            <w:shd w:val="clear" w:color="auto" w:fill="D9D9D9" w:themeFill="background1" w:themeFillShade="D9"/>
          </w:tcPr>
          <w:p w14:paraId="6CDA5C19" w14:textId="77777777" w:rsidR="00532B6B" w:rsidRPr="008A4850" w:rsidRDefault="00532B6B" w:rsidP="00E560B9">
            <w:pPr>
              <w:jc w:val="center"/>
              <w:rPr>
                <w:rFonts w:asciiTheme="majorHAnsi" w:hAnsiTheme="majorHAnsi"/>
                <w:b/>
                <w:color w:val="0070C0"/>
                <w:sz w:val="22"/>
                <w:szCs w:val="22"/>
              </w:rPr>
            </w:pPr>
            <w:r w:rsidRPr="008A4850">
              <w:rPr>
                <w:rFonts w:asciiTheme="majorHAnsi" w:hAnsiTheme="majorHAnsi"/>
                <w:b/>
                <w:color w:val="0070C0"/>
                <w:sz w:val="22"/>
                <w:szCs w:val="22"/>
              </w:rPr>
              <w:t>66.39%</w:t>
            </w:r>
          </w:p>
        </w:tc>
      </w:tr>
    </w:tbl>
    <w:p w14:paraId="3D7B05FA" w14:textId="4B46BA50" w:rsidR="00532B6B" w:rsidRPr="00206BB9" w:rsidRDefault="00532B6B" w:rsidP="00532B6B">
      <w:pPr>
        <w:rPr>
          <w:rFonts w:asciiTheme="majorHAnsi" w:hAnsiTheme="majorHAnsi"/>
          <w:b/>
          <w:color w:val="0070C0"/>
        </w:rPr>
      </w:pPr>
      <w:r w:rsidRPr="00206BB9">
        <w:rPr>
          <w:rFonts w:asciiTheme="majorHAnsi" w:hAnsiTheme="majorHAnsi"/>
          <w:b/>
          <w:color w:val="0070C0"/>
        </w:rPr>
        <w:lastRenderedPageBreak/>
        <w:t xml:space="preserve">The following trends </w:t>
      </w:r>
      <w:r w:rsidR="00E14892" w:rsidRPr="00206BB9">
        <w:rPr>
          <w:rFonts w:asciiTheme="majorHAnsi" w:hAnsiTheme="majorHAnsi"/>
          <w:b/>
          <w:color w:val="0070C0"/>
        </w:rPr>
        <w:t>and their probable explanations are noted below:</w:t>
      </w:r>
    </w:p>
    <w:p w14:paraId="3401EC77" w14:textId="77777777" w:rsidR="00532B6B" w:rsidRPr="00206BB9" w:rsidRDefault="00532B6B" w:rsidP="00532B6B">
      <w:pPr>
        <w:rPr>
          <w:rFonts w:asciiTheme="majorHAnsi" w:hAnsiTheme="majorHAnsi"/>
          <w:b/>
          <w:color w:val="0070C0"/>
        </w:rPr>
      </w:pPr>
    </w:p>
    <w:p w14:paraId="571E6C85" w14:textId="4871D45A" w:rsidR="00532B6B" w:rsidRPr="00206BB9" w:rsidRDefault="00532B6B" w:rsidP="00532B6B">
      <w:pPr>
        <w:rPr>
          <w:rFonts w:asciiTheme="majorHAnsi" w:hAnsiTheme="majorHAnsi"/>
          <w:b/>
          <w:color w:val="0070C0"/>
        </w:rPr>
      </w:pPr>
      <w:r w:rsidRPr="00206BB9">
        <w:rPr>
          <w:rFonts w:asciiTheme="majorHAnsi" w:hAnsiTheme="majorHAnsi"/>
          <w:b/>
          <w:color w:val="0070C0"/>
        </w:rPr>
        <w:t>WSCH/FTEF</w:t>
      </w:r>
    </w:p>
    <w:p w14:paraId="45361FE1" w14:textId="175427D8" w:rsidR="00532B6B" w:rsidRPr="00206BB9" w:rsidRDefault="00532B6B" w:rsidP="00532B6B">
      <w:pPr>
        <w:rPr>
          <w:rFonts w:asciiTheme="majorHAnsi" w:hAnsiTheme="majorHAnsi"/>
          <w:b/>
          <w:color w:val="0070C0"/>
        </w:rPr>
      </w:pPr>
      <w:r w:rsidRPr="00206BB9">
        <w:rPr>
          <w:rFonts w:asciiTheme="majorHAnsi" w:hAnsiTheme="majorHAnsi"/>
          <w:b/>
          <w:color w:val="0070C0"/>
        </w:rPr>
        <w:t xml:space="preserve">1)  The overall trend for the college, BSD and ANTH show steadily increasing WSCH/FTEF ratios between 2007-08 and 2009-10, then some decline for 2010-12, and a more abrupt decline in 2012-13, especially in ANTH.  The </w:t>
      </w:r>
      <w:r w:rsidR="006943C3">
        <w:rPr>
          <w:rFonts w:asciiTheme="majorHAnsi" w:hAnsiTheme="majorHAnsi"/>
          <w:b/>
          <w:color w:val="0070C0"/>
        </w:rPr>
        <w:t xml:space="preserve">former decline is in part due to the retirement of Dr. O’Neil in June 2011.  The latter decline </w:t>
      </w:r>
      <w:r w:rsidRPr="00206BB9">
        <w:rPr>
          <w:rFonts w:asciiTheme="majorHAnsi" w:hAnsiTheme="majorHAnsi"/>
          <w:b/>
          <w:color w:val="0070C0"/>
        </w:rPr>
        <w:t xml:space="preserve">is due to </w:t>
      </w:r>
      <w:r w:rsidR="006943C3">
        <w:rPr>
          <w:rFonts w:asciiTheme="majorHAnsi" w:hAnsiTheme="majorHAnsi"/>
          <w:b/>
          <w:color w:val="0070C0"/>
        </w:rPr>
        <w:t xml:space="preserve">the absence of Dr. de Barros due to heart surgery and a Fulbright to Africa.  Dr. O’Neil as </w:t>
      </w:r>
      <w:r w:rsidRPr="00206BB9">
        <w:rPr>
          <w:rFonts w:asciiTheme="majorHAnsi" w:hAnsiTheme="majorHAnsi"/>
          <w:b/>
          <w:color w:val="0070C0"/>
        </w:rPr>
        <w:t xml:space="preserve"> </w:t>
      </w:r>
      <w:r w:rsidR="006943C3">
        <w:rPr>
          <w:rFonts w:asciiTheme="majorHAnsi" w:hAnsiTheme="majorHAnsi"/>
          <w:b/>
          <w:color w:val="0070C0"/>
        </w:rPr>
        <w:t xml:space="preserve">a </w:t>
      </w:r>
      <w:r w:rsidRPr="00206BB9">
        <w:rPr>
          <w:rFonts w:asciiTheme="majorHAnsi" w:hAnsiTheme="majorHAnsi"/>
          <w:b/>
          <w:color w:val="0070C0"/>
        </w:rPr>
        <w:t>full-time staff member</w:t>
      </w:r>
      <w:r w:rsidR="00005EE2" w:rsidRPr="00206BB9">
        <w:rPr>
          <w:rFonts w:asciiTheme="majorHAnsi" w:hAnsiTheme="majorHAnsi"/>
          <w:b/>
          <w:color w:val="0070C0"/>
        </w:rPr>
        <w:t xml:space="preserve"> taught many Biological Anthropology classes which have the highest average number of students per class.  </w:t>
      </w:r>
      <w:r w:rsidR="006943C3">
        <w:rPr>
          <w:rFonts w:asciiTheme="majorHAnsi" w:hAnsiTheme="majorHAnsi"/>
          <w:b/>
          <w:color w:val="0070C0"/>
        </w:rPr>
        <w:t>Dr. de Barros regularly teaches six classes per semester, including Biological Anthropology.</w:t>
      </w:r>
    </w:p>
    <w:p w14:paraId="5744C6C2" w14:textId="29EB90FA" w:rsidR="00005EE2" w:rsidRPr="00206BB9" w:rsidRDefault="00005EE2" w:rsidP="00532B6B">
      <w:pPr>
        <w:rPr>
          <w:rFonts w:asciiTheme="majorHAnsi" w:hAnsiTheme="majorHAnsi"/>
          <w:b/>
          <w:color w:val="0070C0"/>
        </w:rPr>
      </w:pPr>
      <w:r w:rsidRPr="00206BB9">
        <w:rPr>
          <w:rFonts w:asciiTheme="majorHAnsi" w:hAnsiTheme="majorHAnsi"/>
          <w:b/>
          <w:color w:val="0070C0"/>
        </w:rPr>
        <w:t xml:space="preserve">2)  From 2007-08 through 2011-12, ANTH had the highest WSCH/FTEF ratio when compared to the college and the BSD, reaching 577 in 2009-10.  The latter high figure can in part be explained by the taking of sabbaticals in </w:t>
      </w:r>
      <w:r w:rsidR="006943C3">
        <w:rPr>
          <w:rFonts w:asciiTheme="majorHAnsi" w:hAnsiTheme="majorHAnsi"/>
          <w:b/>
          <w:color w:val="0070C0"/>
        </w:rPr>
        <w:t>the f</w:t>
      </w:r>
      <w:r w:rsidRPr="00206BB9">
        <w:rPr>
          <w:rFonts w:asciiTheme="majorHAnsi" w:hAnsiTheme="majorHAnsi"/>
          <w:b/>
          <w:color w:val="0070C0"/>
        </w:rPr>
        <w:t xml:space="preserve">all and then in </w:t>
      </w:r>
      <w:r w:rsidR="006943C3">
        <w:rPr>
          <w:rFonts w:asciiTheme="majorHAnsi" w:hAnsiTheme="majorHAnsi"/>
          <w:b/>
          <w:color w:val="0070C0"/>
        </w:rPr>
        <w:t>the s</w:t>
      </w:r>
      <w:r w:rsidRPr="00206BB9">
        <w:rPr>
          <w:rFonts w:asciiTheme="majorHAnsi" w:hAnsiTheme="majorHAnsi"/>
          <w:b/>
          <w:color w:val="0070C0"/>
        </w:rPr>
        <w:t xml:space="preserve">pring by </w:t>
      </w:r>
      <w:r w:rsidR="006943C3">
        <w:rPr>
          <w:rFonts w:asciiTheme="majorHAnsi" w:hAnsiTheme="majorHAnsi"/>
          <w:b/>
          <w:color w:val="0070C0"/>
        </w:rPr>
        <w:t xml:space="preserve">Professors </w:t>
      </w:r>
      <w:r w:rsidRPr="00206BB9">
        <w:rPr>
          <w:rFonts w:asciiTheme="majorHAnsi" w:hAnsiTheme="majorHAnsi"/>
          <w:b/>
          <w:color w:val="0070C0"/>
        </w:rPr>
        <w:t>de Barros and Mobilia, respectively.</w:t>
      </w:r>
    </w:p>
    <w:p w14:paraId="341AD549" w14:textId="77777777" w:rsidR="00005EE2" w:rsidRPr="00206BB9" w:rsidRDefault="00005EE2" w:rsidP="00532B6B">
      <w:pPr>
        <w:rPr>
          <w:rFonts w:asciiTheme="majorHAnsi" w:hAnsiTheme="majorHAnsi"/>
          <w:b/>
          <w:color w:val="0070C0"/>
        </w:rPr>
      </w:pPr>
    </w:p>
    <w:p w14:paraId="51EC63D3" w14:textId="1F29CD4B" w:rsidR="00532B6B" w:rsidRPr="00206BB9" w:rsidRDefault="00005EE2" w:rsidP="00532B6B">
      <w:pPr>
        <w:rPr>
          <w:rFonts w:asciiTheme="majorHAnsi" w:hAnsiTheme="majorHAnsi"/>
          <w:b/>
          <w:color w:val="0070C0"/>
        </w:rPr>
      </w:pPr>
      <w:r w:rsidRPr="00206BB9">
        <w:rPr>
          <w:rFonts w:asciiTheme="majorHAnsi" w:hAnsiTheme="majorHAnsi"/>
          <w:b/>
          <w:color w:val="0070C0"/>
        </w:rPr>
        <w:t>Full-time FTEF</w:t>
      </w:r>
    </w:p>
    <w:p w14:paraId="21B57749" w14:textId="08DC4E97" w:rsidR="00005EE2" w:rsidRPr="00206BB9" w:rsidRDefault="00005EE2" w:rsidP="00532B6B">
      <w:pPr>
        <w:rPr>
          <w:rFonts w:asciiTheme="majorHAnsi" w:hAnsiTheme="majorHAnsi"/>
          <w:b/>
          <w:color w:val="0070C0"/>
        </w:rPr>
      </w:pPr>
      <w:r w:rsidRPr="00206BB9">
        <w:rPr>
          <w:rFonts w:asciiTheme="majorHAnsi" w:hAnsiTheme="majorHAnsi"/>
          <w:b/>
          <w:color w:val="0070C0"/>
        </w:rPr>
        <w:t>1) At the college and BSD levels, and less so for ANTH, there has been a general decline in full-time FTEF due to budgetary problems which led to few or no hires for 2-3 years, especially from 20</w:t>
      </w:r>
      <w:r w:rsidR="006943C3">
        <w:rPr>
          <w:rFonts w:asciiTheme="majorHAnsi" w:hAnsiTheme="majorHAnsi"/>
          <w:b/>
          <w:color w:val="0070C0"/>
        </w:rPr>
        <w:t>10</w:t>
      </w:r>
      <w:r w:rsidRPr="00206BB9">
        <w:rPr>
          <w:rFonts w:asciiTheme="majorHAnsi" w:hAnsiTheme="majorHAnsi"/>
          <w:b/>
          <w:color w:val="0070C0"/>
        </w:rPr>
        <w:t xml:space="preserve"> onwards.  The FTEF figure dropped from 212.0 to 202.04 from 2009-10 to 2010-11, and then again abruptly from 103.42 in 2011-12 to 185.53 in 2012-13.  Much of the latter drop was due to </w:t>
      </w:r>
      <w:r w:rsidR="006943C3">
        <w:rPr>
          <w:rFonts w:asciiTheme="majorHAnsi" w:hAnsiTheme="majorHAnsi"/>
          <w:b/>
          <w:color w:val="0070C0"/>
        </w:rPr>
        <w:t xml:space="preserve">the </w:t>
      </w:r>
      <w:r w:rsidRPr="00206BB9">
        <w:rPr>
          <w:rFonts w:asciiTheme="majorHAnsi" w:hAnsiTheme="majorHAnsi"/>
          <w:b/>
          <w:color w:val="0070C0"/>
        </w:rPr>
        <w:t>cutting of many class sections.</w:t>
      </w:r>
    </w:p>
    <w:p w14:paraId="3E515386" w14:textId="3AA4952A" w:rsidR="00005EE2" w:rsidRPr="00206BB9" w:rsidRDefault="00005EE2" w:rsidP="00532B6B">
      <w:pPr>
        <w:rPr>
          <w:rFonts w:asciiTheme="majorHAnsi" w:hAnsiTheme="majorHAnsi"/>
          <w:b/>
          <w:color w:val="0070C0"/>
        </w:rPr>
      </w:pPr>
      <w:r w:rsidRPr="00206BB9">
        <w:rPr>
          <w:rFonts w:asciiTheme="majorHAnsi" w:hAnsiTheme="majorHAnsi"/>
          <w:b/>
          <w:color w:val="0070C0"/>
        </w:rPr>
        <w:t xml:space="preserve">2) BSD saw similar declines especially from 16.80 in 2010-11 to 13.73 in 2011-12 and then to 13.00 in 2012-13. ANTH held steady at 3.80 from 2007-08 through 2010-11, except for 2.80 in 2009-10 due to sabbatical leaves.  Class cuts and the </w:t>
      </w:r>
      <w:r w:rsidR="006943C3">
        <w:rPr>
          <w:rFonts w:asciiTheme="majorHAnsi" w:hAnsiTheme="majorHAnsi"/>
          <w:b/>
          <w:color w:val="0070C0"/>
        </w:rPr>
        <w:t xml:space="preserve">retirement and/or absence of Drs. </w:t>
      </w:r>
      <w:r w:rsidRPr="00206BB9">
        <w:rPr>
          <w:rFonts w:asciiTheme="majorHAnsi" w:hAnsiTheme="majorHAnsi"/>
          <w:b/>
          <w:color w:val="0070C0"/>
        </w:rPr>
        <w:t xml:space="preserve">O’Neil </w:t>
      </w:r>
      <w:r w:rsidR="006943C3">
        <w:rPr>
          <w:rFonts w:asciiTheme="majorHAnsi" w:hAnsiTheme="majorHAnsi"/>
          <w:b/>
          <w:color w:val="0070C0"/>
        </w:rPr>
        <w:t xml:space="preserve">and de Barros explain </w:t>
      </w:r>
      <w:r w:rsidRPr="00206BB9">
        <w:rPr>
          <w:rFonts w:asciiTheme="majorHAnsi" w:hAnsiTheme="majorHAnsi"/>
          <w:b/>
          <w:color w:val="0070C0"/>
        </w:rPr>
        <w:t>a return to 2.80 from 2011-13.</w:t>
      </w:r>
    </w:p>
    <w:p w14:paraId="2CCC0B14" w14:textId="77777777" w:rsidR="00005EE2" w:rsidRPr="00206BB9" w:rsidRDefault="00005EE2" w:rsidP="00532B6B">
      <w:pPr>
        <w:rPr>
          <w:rFonts w:asciiTheme="majorHAnsi" w:hAnsiTheme="majorHAnsi"/>
          <w:b/>
          <w:color w:val="0070C0"/>
        </w:rPr>
      </w:pPr>
    </w:p>
    <w:p w14:paraId="4E4861E5" w14:textId="42BE78A9" w:rsidR="00005EE2" w:rsidRPr="00206BB9" w:rsidRDefault="00005EE2" w:rsidP="00532B6B">
      <w:pPr>
        <w:rPr>
          <w:rFonts w:asciiTheme="majorHAnsi" w:hAnsiTheme="majorHAnsi"/>
          <w:b/>
          <w:color w:val="0070C0"/>
        </w:rPr>
      </w:pPr>
      <w:r w:rsidRPr="00206BB9">
        <w:rPr>
          <w:rFonts w:asciiTheme="majorHAnsi" w:hAnsiTheme="majorHAnsi"/>
          <w:b/>
          <w:color w:val="0070C0"/>
        </w:rPr>
        <w:t>Part-time/(Total FTEF)%</w:t>
      </w:r>
    </w:p>
    <w:p w14:paraId="49E07392" w14:textId="368669D9" w:rsidR="00005EE2" w:rsidRPr="00206BB9" w:rsidRDefault="00005EE2" w:rsidP="00532B6B">
      <w:pPr>
        <w:rPr>
          <w:rFonts w:asciiTheme="majorHAnsi" w:hAnsiTheme="majorHAnsi"/>
          <w:b/>
          <w:color w:val="0070C0"/>
        </w:rPr>
      </w:pPr>
      <w:r w:rsidRPr="00206BB9">
        <w:rPr>
          <w:rFonts w:asciiTheme="majorHAnsi" w:hAnsiTheme="majorHAnsi"/>
          <w:b/>
          <w:color w:val="0070C0"/>
        </w:rPr>
        <w:t>1) For the college as a whole, the percentage remained relatively stable from 2008-09 through 2011-12 at ca. 63.5%.  It then increased sharply to 65.88% in 2012-13 due to lack of hiring.</w:t>
      </w:r>
    </w:p>
    <w:p w14:paraId="30FB5F5E" w14:textId="74E0C970" w:rsidR="00005EE2" w:rsidRPr="00206BB9" w:rsidRDefault="00005EE2" w:rsidP="00532B6B">
      <w:pPr>
        <w:rPr>
          <w:rFonts w:asciiTheme="majorHAnsi" w:hAnsiTheme="majorHAnsi"/>
          <w:b/>
          <w:color w:val="0070C0"/>
        </w:rPr>
      </w:pPr>
      <w:r w:rsidRPr="00206BB9">
        <w:rPr>
          <w:rFonts w:asciiTheme="majorHAnsi" w:hAnsiTheme="majorHAnsi"/>
          <w:b/>
          <w:color w:val="0070C0"/>
        </w:rPr>
        <w:t xml:space="preserve">2) For BSD, the percentage steadily grew from 56.71% in 2007-08 to </w:t>
      </w:r>
      <w:r w:rsidR="00E14892" w:rsidRPr="00206BB9">
        <w:rPr>
          <w:rFonts w:asciiTheme="majorHAnsi" w:hAnsiTheme="majorHAnsi"/>
          <w:b/>
          <w:color w:val="0070C0"/>
        </w:rPr>
        <w:t>62.23% in 2010-11 and then jumped significantly to 68.81% in 2011-12 and 70.68% in 2012-13.  New hires in sociology and psychology should have reduced that percentage for 2013-14.</w:t>
      </w:r>
    </w:p>
    <w:p w14:paraId="6871E811" w14:textId="0051AB5F" w:rsidR="00E14892" w:rsidRPr="00206BB9" w:rsidRDefault="00E14892" w:rsidP="00532B6B">
      <w:pPr>
        <w:rPr>
          <w:rFonts w:asciiTheme="majorHAnsi" w:hAnsiTheme="majorHAnsi"/>
          <w:b/>
          <w:color w:val="0070C0"/>
        </w:rPr>
      </w:pPr>
      <w:r w:rsidRPr="00206BB9">
        <w:rPr>
          <w:rFonts w:asciiTheme="majorHAnsi" w:hAnsiTheme="majorHAnsi"/>
          <w:b/>
          <w:color w:val="0070C0"/>
        </w:rPr>
        <w:t xml:space="preserve">3) For ANTH, the percentage started relatively low </w:t>
      </w:r>
      <w:r w:rsidR="006943C3">
        <w:rPr>
          <w:rFonts w:asciiTheme="majorHAnsi" w:hAnsiTheme="majorHAnsi"/>
          <w:b/>
          <w:color w:val="0070C0"/>
        </w:rPr>
        <w:t>from</w:t>
      </w:r>
      <w:r w:rsidRPr="00206BB9">
        <w:rPr>
          <w:rFonts w:asciiTheme="majorHAnsi" w:hAnsiTheme="majorHAnsi"/>
          <w:b/>
          <w:color w:val="0070C0"/>
        </w:rPr>
        <w:t xml:space="preserve"> 2007-09 at around 46-47%, but grew rapidly to 61.47% in 2009-10 due to sabbatical leaves, and then returned to 48.18% in 2010-11.  However, it jumped significantly in 2011-12 to 62.50% and to 66.39% in 2012-13.  These higher figures are due in part to the absence of Philip de Barros due to health and load bank leaves</w:t>
      </w:r>
      <w:r w:rsidR="006943C3">
        <w:rPr>
          <w:rFonts w:asciiTheme="majorHAnsi" w:hAnsiTheme="majorHAnsi"/>
          <w:b/>
          <w:color w:val="0070C0"/>
        </w:rPr>
        <w:t>,</w:t>
      </w:r>
      <w:r w:rsidRPr="00206BB9">
        <w:rPr>
          <w:rFonts w:asciiTheme="majorHAnsi" w:hAnsiTheme="majorHAnsi"/>
          <w:b/>
          <w:color w:val="0070C0"/>
        </w:rPr>
        <w:t xml:space="preserve"> and to a </w:t>
      </w:r>
      <w:r w:rsidRPr="00206BB9">
        <w:rPr>
          <w:rFonts w:asciiTheme="majorHAnsi" w:hAnsiTheme="majorHAnsi"/>
          <w:b/>
          <w:color w:val="0070C0"/>
        </w:rPr>
        <w:lastRenderedPageBreak/>
        <w:t xml:space="preserve">health leave and retirement by </w:t>
      </w:r>
      <w:r w:rsidR="006943C3">
        <w:rPr>
          <w:rFonts w:asciiTheme="majorHAnsi" w:hAnsiTheme="majorHAnsi"/>
          <w:b/>
          <w:color w:val="0070C0"/>
        </w:rPr>
        <w:t>Dr.</w:t>
      </w:r>
      <w:r w:rsidRPr="00206BB9">
        <w:rPr>
          <w:rFonts w:asciiTheme="majorHAnsi" w:hAnsiTheme="majorHAnsi"/>
          <w:b/>
          <w:color w:val="0070C0"/>
        </w:rPr>
        <w:t xml:space="preserve"> O’Neil.  Dr. de Barros has returned but the percentage will probably be in the 50-55% range in 2013-14 due to lack of hires.</w:t>
      </w:r>
      <w:r w:rsidR="003A189B">
        <w:rPr>
          <w:rFonts w:asciiTheme="majorHAnsi" w:hAnsiTheme="majorHAnsi"/>
          <w:b/>
          <w:color w:val="0070C0"/>
        </w:rPr>
        <w:t xml:space="preserve">  </w:t>
      </w:r>
      <w:r w:rsidR="003A189B" w:rsidRPr="0023178B">
        <w:rPr>
          <w:rFonts w:asciiTheme="majorHAnsi" w:hAnsiTheme="majorHAnsi"/>
          <w:b/>
          <w:color w:val="0070C0"/>
          <w:u w:val="single"/>
        </w:rPr>
        <w:t>Nonetheless, these figures are a long way from A.B. 1725’s requirement of 75% taught by full-timers and 25% by part-timers</w:t>
      </w:r>
      <w:r w:rsidR="003A189B">
        <w:rPr>
          <w:rFonts w:asciiTheme="majorHAnsi" w:hAnsiTheme="majorHAnsi"/>
          <w:b/>
          <w:color w:val="0070C0"/>
        </w:rPr>
        <w:t>.</w:t>
      </w:r>
    </w:p>
    <w:p w14:paraId="6DE94EF8" w14:textId="77777777" w:rsidR="00541E4F" w:rsidRDefault="00541E4F" w:rsidP="000A7CAC">
      <w:pPr>
        <w:rPr>
          <w:rFonts w:asciiTheme="majorHAnsi" w:hAnsiTheme="majorHAnsi"/>
        </w:rPr>
      </w:pPr>
    </w:p>
    <w:p w14:paraId="307A3333" w14:textId="6E622FCD" w:rsidR="00596608" w:rsidRDefault="00E14892" w:rsidP="000A7CAC">
      <w:pPr>
        <w:rPr>
          <w:rFonts w:asciiTheme="majorHAnsi" w:hAnsiTheme="majorHAnsi"/>
        </w:rPr>
      </w:pPr>
      <w:r>
        <w:rPr>
          <w:rFonts w:asciiTheme="majorHAnsi" w:hAnsiTheme="majorHAnsi"/>
        </w:rPr>
        <w:t xml:space="preserve">TABLE 4:  </w:t>
      </w:r>
      <w:r w:rsidR="00170FEC">
        <w:rPr>
          <w:rFonts w:asciiTheme="majorHAnsi" w:hAnsiTheme="majorHAnsi"/>
        </w:rPr>
        <w:t>TOTAL AWARDS BY TYPE</w:t>
      </w:r>
    </w:p>
    <w:p w14:paraId="429318D9" w14:textId="77777777" w:rsidR="00170FEC" w:rsidRDefault="00170FEC" w:rsidP="000A7CAC">
      <w:pPr>
        <w:rPr>
          <w:rFonts w:asciiTheme="majorHAnsi" w:hAnsiTheme="majorHAnsi"/>
        </w:rPr>
      </w:pPr>
    </w:p>
    <w:tbl>
      <w:tblPr>
        <w:tblStyle w:val="TableGrid"/>
        <w:tblW w:w="0" w:type="auto"/>
        <w:tblInd w:w="-342" w:type="dxa"/>
        <w:tblLook w:val="04A0" w:firstRow="1" w:lastRow="0" w:firstColumn="1" w:lastColumn="0" w:noHBand="0" w:noVBand="1"/>
      </w:tblPr>
      <w:tblGrid>
        <w:gridCol w:w="2520"/>
        <w:gridCol w:w="950"/>
        <w:gridCol w:w="984"/>
        <w:gridCol w:w="940"/>
        <w:gridCol w:w="984"/>
        <w:gridCol w:w="940"/>
        <w:gridCol w:w="940"/>
        <w:gridCol w:w="940"/>
      </w:tblGrid>
      <w:tr w:rsidR="00170FEC" w:rsidRPr="00206BB9" w14:paraId="0C6DA370" w14:textId="77777777" w:rsidTr="00170FEC">
        <w:tc>
          <w:tcPr>
            <w:tcW w:w="2520" w:type="dxa"/>
          </w:tcPr>
          <w:p w14:paraId="0CEF47B4" w14:textId="77777777" w:rsidR="00170FEC" w:rsidRPr="00206BB9" w:rsidRDefault="00170FEC" w:rsidP="00170FEC">
            <w:pPr>
              <w:rPr>
                <w:rFonts w:asciiTheme="majorHAnsi" w:hAnsiTheme="majorHAnsi"/>
                <w:b/>
                <w:color w:val="0070C0"/>
              </w:rPr>
            </w:pPr>
          </w:p>
        </w:tc>
        <w:tc>
          <w:tcPr>
            <w:tcW w:w="950" w:type="dxa"/>
          </w:tcPr>
          <w:p w14:paraId="529E80B5" w14:textId="77777777" w:rsidR="00170FEC" w:rsidRPr="00206BB9" w:rsidRDefault="00170FEC" w:rsidP="00170FEC">
            <w:pPr>
              <w:rPr>
                <w:rFonts w:asciiTheme="majorHAnsi" w:hAnsiTheme="majorHAnsi"/>
                <w:b/>
                <w:color w:val="0070C0"/>
              </w:rPr>
            </w:pPr>
          </w:p>
        </w:tc>
        <w:tc>
          <w:tcPr>
            <w:tcW w:w="984" w:type="dxa"/>
          </w:tcPr>
          <w:p w14:paraId="25BC8210" w14:textId="77777777" w:rsidR="00170FEC" w:rsidRPr="00206BB9" w:rsidRDefault="00170FEC" w:rsidP="00170FEC">
            <w:pPr>
              <w:rPr>
                <w:rFonts w:asciiTheme="majorHAnsi" w:hAnsiTheme="majorHAnsi"/>
                <w:b/>
                <w:color w:val="0070C0"/>
                <w:sz w:val="20"/>
                <w:szCs w:val="20"/>
              </w:rPr>
            </w:pPr>
            <w:r w:rsidRPr="00206BB9">
              <w:rPr>
                <w:rFonts w:asciiTheme="majorHAnsi" w:hAnsiTheme="majorHAnsi"/>
                <w:b/>
                <w:color w:val="0070C0"/>
                <w:sz w:val="20"/>
                <w:szCs w:val="20"/>
              </w:rPr>
              <w:t>2007-08</w:t>
            </w:r>
          </w:p>
        </w:tc>
        <w:tc>
          <w:tcPr>
            <w:tcW w:w="940" w:type="dxa"/>
          </w:tcPr>
          <w:p w14:paraId="4BD65F47" w14:textId="77777777" w:rsidR="00170FEC" w:rsidRPr="00206BB9" w:rsidRDefault="00170FEC" w:rsidP="00170FEC">
            <w:pPr>
              <w:rPr>
                <w:rFonts w:asciiTheme="majorHAnsi" w:hAnsiTheme="majorHAnsi"/>
                <w:b/>
                <w:color w:val="0070C0"/>
                <w:sz w:val="20"/>
                <w:szCs w:val="20"/>
              </w:rPr>
            </w:pPr>
            <w:r w:rsidRPr="00206BB9">
              <w:rPr>
                <w:rFonts w:asciiTheme="majorHAnsi" w:hAnsiTheme="majorHAnsi"/>
                <w:b/>
                <w:color w:val="0070C0"/>
                <w:sz w:val="20"/>
                <w:szCs w:val="20"/>
              </w:rPr>
              <w:t>2008-09</w:t>
            </w:r>
          </w:p>
        </w:tc>
        <w:tc>
          <w:tcPr>
            <w:tcW w:w="984" w:type="dxa"/>
          </w:tcPr>
          <w:p w14:paraId="7A11FADC" w14:textId="77777777" w:rsidR="00170FEC" w:rsidRPr="00206BB9" w:rsidRDefault="00170FEC" w:rsidP="00170FEC">
            <w:pPr>
              <w:rPr>
                <w:rFonts w:asciiTheme="majorHAnsi" w:hAnsiTheme="majorHAnsi"/>
                <w:b/>
                <w:color w:val="0070C0"/>
                <w:sz w:val="20"/>
                <w:szCs w:val="20"/>
              </w:rPr>
            </w:pPr>
            <w:r w:rsidRPr="00206BB9">
              <w:rPr>
                <w:rFonts w:asciiTheme="majorHAnsi" w:hAnsiTheme="majorHAnsi"/>
                <w:b/>
                <w:color w:val="0070C0"/>
                <w:sz w:val="20"/>
                <w:szCs w:val="20"/>
              </w:rPr>
              <w:t>2009-10</w:t>
            </w:r>
          </w:p>
        </w:tc>
        <w:tc>
          <w:tcPr>
            <w:tcW w:w="940" w:type="dxa"/>
          </w:tcPr>
          <w:p w14:paraId="1ED1C27C" w14:textId="77777777" w:rsidR="00170FEC" w:rsidRPr="00206BB9" w:rsidRDefault="00170FEC" w:rsidP="00170FEC">
            <w:pPr>
              <w:rPr>
                <w:rFonts w:asciiTheme="majorHAnsi" w:hAnsiTheme="majorHAnsi"/>
                <w:b/>
                <w:color w:val="0070C0"/>
                <w:sz w:val="20"/>
                <w:szCs w:val="20"/>
              </w:rPr>
            </w:pPr>
            <w:r w:rsidRPr="00206BB9">
              <w:rPr>
                <w:rFonts w:asciiTheme="majorHAnsi" w:hAnsiTheme="majorHAnsi"/>
                <w:b/>
                <w:color w:val="0070C0"/>
                <w:sz w:val="20"/>
                <w:szCs w:val="20"/>
              </w:rPr>
              <w:t>2010-11</w:t>
            </w:r>
          </w:p>
        </w:tc>
        <w:tc>
          <w:tcPr>
            <w:tcW w:w="940" w:type="dxa"/>
          </w:tcPr>
          <w:p w14:paraId="701ECC8F" w14:textId="77777777" w:rsidR="00170FEC" w:rsidRPr="00206BB9" w:rsidRDefault="00170FEC" w:rsidP="00170FEC">
            <w:pPr>
              <w:rPr>
                <w:rFonts w:asciiTheme="majorHAnsi" w:hAnsiTheme="majorHAnsi"/>
                <w:b/>
                <w:color w:val="0070C0"/>
                <w:sz w:val="20"/>
                <w:szCs w:val="20"/>
              </w:rPr>
            </w:pPr>
            <w:r w:rsidRPr="00206BB9">
              <w:rPr>
                <w:rFonts w:asciiTheme="majorHAnsi" w:hAnsiTheme="majorHAnsi"/>
                <w:b/>
                <w:color w:val="0070C0"/>
                <w:sz w:val="20"/>
                <w:szCs w:val="20"/>
              </w:rPr>
              <w:t>2011-12</w:t>
            </w:r>
          </w:p>
        </w:tc>
        <w:tc>
          <w:tcPr>
            <w:tcW w:w="940" w:type="dxa"/>
          </w:tcPr>
          <w:p w14:paraId="689A8F05" w14:textId="77777777" w:rsidR="00170FEC" w:rsidRPr="00206BB9" w:rsidRDefault="00170FEC" w:rsidP="00170FEC">
            <w:pPr>
              <w:rPr>
                <w:rFonts w:asciiTheme="majorHAnsi" w:hAnsiTheme="majorHAnsi"/>
                <w:b/>
                <w:color w:val="0070C0"/>
                <w:sz w:val="20"/>
                <w:szCs w:val="20"/>
              </w:rPr>
            </w:pPr>
            <w:r w:rsidRPr="00206BB9">
              <w:rPr>
                <w:rFonts w:asciiTheme="majorHAnsi" w:hAnsiTheme="majorHAnsi"/>
                <w:b/>
                <w:color w:val="0070C0"/>
                <w:sz w:val="20"/>
                <w:szCs w:val="20"/>
              </w:rPr>
              <w:t>2012-13</w:t>
            </w:r>
          </w:p>
        </w:tc>
      </w:tr>
      <w:tr w:rsidR="00170FEC" w:rsidRPr="00206BB9" w14:paraId="515A9EBC" w14:textId="77777777" w:rsidTr="00170FEC">
        <w:tc>
          <w:tcPr>
            <w:tcW w:w="2520" w:type="dxa"/>
          </w:tcPr>
          <w:p w14:paraId="6523B363" w14:textId="6F8CEA81" w:rsidR="00170FEC" w:rsidRPr="00206BB9" w:rsidRDefault="00170FEC" w:rsidP="00170FEC">
            <w:pPr>
              <w:rPr>
                <w:rFonts w:asciiTheme="majorHAnsi" w:hAnsiTheme="majorHAnsi"/>
                <w:b/>
                <w:color w:val="0070C0"/>
              </w:rPr>
            </w:pPr>
            <w:r w:rsidRPr="00206BB9">
              <w:rPr>
                <w:rFonts w:asciiTheme="majorHAnsi" w:hAnsiTheme="majorHAnsi"/>
                <w:b/>
                <w:color w:val="0070C0"/>
              </w:rPr>
              <w:t>Certificates &gt;18+ units</w:t>
            </w:r>
          </w:p>
        </w:tc>
        <w:tc>
          <w:tcPr>
            <w:tcW w:w="950" w:type="dxa"/>
          </w:tcPr>
          <w:p w14:paraId="25A5C38B" w14:textId="77777777" w:rsidR="00170FEC" w:rsidRPr="00206BB9" w:rsidRDefault="00170FEC" w:rsidP="00170FEC">
            <w:pPr>
              <w:rPr>
                <w:rFonts w:asciiTheme="majorHAnsi" w:hAnsiTheme="majorHAnsi"/>
                <w:b/>
                <w:color w:val="0070C0"/>
              </w:rPr>
            </w:pPr>
            <w:r w:rsidRPr="00206BB9">
              <w:rPr>
                <w:rFonts w:asciiTheme="majorHAnsi" w:hAnsiTheme="majorHAnsi"/>
                <w:b/>
                <w:color w:val="0070C0"/>
              </w:rPr>
              <w:t>College</w:t>
            </w:r>
          </w:p>
        </w:tc>
        <w:tc>
          <w:tcPr>
            <w:tcW w:w="984" w:type="dxa"/>
          </w:tcPr>
          <w:p w14:paraId="634B7885" w14:textId="0C0D56B2"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573</w:t>
            </w:r>
          </w:p>
        </w:tc>
        <w:tc>
          <w:tcPr>
            <w:tcW w:w="940" w:type="dxa"/>
          </w:tcPr>
          <w:p w14:paraId="615B7C07" w14:textId="76C3997E"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1,002</w:t>
            </w:r>
          </w:p>
        </w:tc>
        <w:tc>
          <w:tcPr>
            <w:tcW w:w="984" w:type="dxa"/>
          </w:tcPr>
          <w:p w14:paraId="0DB20019" w14:textId="48E464C5"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1,082</w:t>
            </w:r>
          </w:p>
        </w:tc>
        <w:tc>
          <w:tcPr>
            <w:tcW w:w="940" w:type="dxa"/>
          </w:tcPr>
          <w:p w14:paraId="00BA739C" w14:textId="7CFAA5EA"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1,249</w:t>
            </w:r>
          </w:p>
        </w:tc>
        <w:tc>
          <w:tcPr>
            <w:tcW w:w="940" w:type="dxa"/>
          </w:tcPr>
          <w:p w14:paraId="0BF1E7D0" w14:textId="36BC05BC"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1,665</w:t>
            </w:r>
          </w:p>
        </w:tc>
        <w:tc>
          <w:tcPr>
            <w:tcW w:w="940" w:type="dxa"/>
          </w:tcPr>
          <w:p w14:paraId="5A56DC9F" w14:textId="6634BD35"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1,471</w:t>
            </w:r>
          </w:p>
        </w:tc>
      </w:tr>
      <w:tr w:rsidR="00170FEC" w:rsidRPr="00206BB9" w14:paraId="3177BE8A" w14:textId="77777777" w:rsidTr="00170FEC">
        <w:tc>
          <w:tcPr>
            <w:tcW w:w="2520" w:type="dxa"/>
          </w:tcPr>
          <w:p w14:paraId="1C8861CC" w14:textId="77777777" w:rsidR="00170FEC" w:rsidRPr="00206BB9" w:rsidRDefault="00170FEC" w:rsidP="00170FEC">
            <w:pPr>
              <w:rPr>
                <w:rFonts w:asciiTheme="majorHAnsi" w:hAnsiTheme="majorHAnsi"/>
                <w:b/>
                <w:color w:val="0070C0"/>
              </w:rPr>
            </w:pPr>
          </w:p>
        </w:tc>
        <w:tc>
          <w:tcPr>
            <w:tcW w:w="950" w:type="dxa"/>
          </w:tcPr>
          <w:p w14:paraId="371C9E3C" w14:textId="77777777" w:rsidR="00170FEC" w:rsidRPr="00206BB9" w:rsidRDefault="00170FEC" w:rsidP="00170FEC">
            <w:pPr>
              <w:rPr>
                <w:rFonts w:asciiTheme="majorHAnsi" w:hAnsiTheme="majorHAnsi"/>
                <w:b/>
                <w:color w:val="0070C0"/>
              </w:rPr>
            </w:pPr>
            <w:r w:rsidRPr="00206BB9">
              <w:rPr>
                <w:rFonts w:asciiTheme="majorHAnsi" w:hAnsiTheme="majorHAnsi"/>
                <w:b/>
                <w:color w:val="0070C0"/>
              </w:rPr>
              <w:t>B.S.D.</w:t>
            </w:r>
          </w:p>
        </w:tc>
        <w:tc>
          <w:tcPr>
            <w:tcW w:w="984" w:type="dxa"/>
          </w:tcPr>
          <w:p w14:paraId="5FEF3671" w14:textId="65680363"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31</w:t>
            </w:r>
          </w:p>
        </w:tc>
        <w:tc>
          <w:tcPr>
            <w:tcW w:w="940" w:type="dxa"/>
          </w:tcPr>
          <w:p w14:paraId="7708744D" w14:textId="6256CC46"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36</w:t>
            </w:r>
          </w:p>
        </w:tc>
        <w:tc>
          <w:tcPr>
            <w:tcW w:w="984" w:type="dxa"/>
          </w:tcPr>
          <w:p w14:paraId="1A62935A" w14:textId="36E77511"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27</w:t>
            </w:r>
          </w:p>
        </w:tc>
        <w:tc>
          <w:tcPr>
            <w:tcW w:w="940" w:type="dxa"/>
          </w:tcPr>
          <w:p w14:paraId="52BBB464" w14:textId="6882ECA2"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33</w:t>
            </w:r>
          </w:p>
        </w:tc>
        <w:tc>
          <w:tcPr>
            <w:tcW w:w="940" w:type="dxa"/>
          </w:tcPr>
          <w:p w14:paraId="06045239" w14:textId="01BCEC6E"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27</w:t>
            </w:r>
          </w:p>
        </w:tc>
        <w:tc>
          <w:tcPr>
            <w:tcW w:w="940" w:type="dxa"/>
          </w:tcPr>
          <w:p w14:paraId="6ED30BC7" w14:textId="47C6E8D0"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40</w:t>
            </w:r>
          </w:p>
        </w:tc>
      </w:tr>
      <w:tr w:rsidR="00170FEC" w:rsidRPr="00206BB9" w14:paraId="775632BF" w14:textId="77777777" w:rsidTr="00170FEC">
        <w:tc>
          <w:tcPr>
            <w:tcW w:w="2520" w:type="dxa"/>
          </w:tcPr>
          <w:p w14:paraId="59D58787" w14:textId="77777777" w:rsidR="00170FEC" w:rsidRPr="00206BB9" w:rsidRDefault="00170FEC" w:rsidP="00170FEC">
            <w:pPr>
              <w:rPr>
                <w:rFonts w:asciiTheme="majorHAnsi" w:hAnsiTheme="majorHAnsi"/>
                <w:b/>
                <w:color w:val="0070C0"/>
              </w:rPr>
            </w:pPr>
          </w:p>
        </w:tc>
        <w:tc>
          <w:tcPr>
            <w:tcW w:w="950" w:type="dxa"/>
          </w:tcPr>
          <w:p w14:paraId="6FBD2640" w14:textId="77777777" w:rsidR="00170FEC" w:rsidRPr="00206BB9" w:rsidRDefault="00170FEC" w:rsidP="00170FEC">
            <w:pPr>
              <w:rPr>
                <w:rFonts w:asciiTheme="majorHAnsi" w:hAnsiTheme="majorHAnsi"/>
                <w:b/>
                <w:color w:val="0070C0"/>
              </w:rPr>
            </w:pPr>
            <w:r w:rsidRPr="00206BB9">
              <w:rPr>
                <w:rFonts w:asciiTheme="majorHAnsi" w:hAnsiTheme="majorHAnsi"/>
                <w:b/>
                <w:color w:val="0070C0"/>
              </w:rPr>
              <w:t>ANTH</w:t>
            </w:r>
          </w:p>
        </w:tc>
        <w:tc>
          <w:tcPr>
            <w:tcW w:w="984" w:type="dxa"/>
          </w:tcPr>
          <w:p w14:paraId="467147C8" w14:textId="5AD91DDC"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7</w:t>
            </w:r>
          </w:p>
        </w:tc>
        <w:tc>
          <w:tcPr>
            <w:tcW w:w="940" w:type="dxa"/>
          </w:tcPr>
          <w:p w14:paraId="02DB981B" w14:textId="565B56DD"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12</w:t>
            </w:r>
          </w:p>
        </w:tc>
        <w:tc>
          <w:tcPr>
            <w:tcW w:w="984" w:type="dxa"/>
          </w:tcPr>
          <w:p w14:paraId="3D66EC1F" w14:textId="0920433E"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6</w:t>
            </w:r>
          </w:p>
        </w:tc>
        <w:tc>
          <w:tcPr>
            <w:tcW w:w="940" w:type="dxa"/>
          </w:tcPr>
          <w:p w14:paraId="307D3077" w14:textId="35C044AA"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6</w:t>
            </w:r>
          </w:p>
        </w:tc>
        <w:tc>
          <w:tcPr>
            <w:tcW w:w="940" w:type="dxa"/>
          </w:tcPr>
          <w:p w14:paraId="4DB90F7C" w14:textId="2C170EDE"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7</w:t>
            </w:r>
          </w:p>
        </w:tc>
        <w:tc>
          <w:tcPr>
            <w:tcW w:w="940" w:type="dxa"/>
          </w:tcPr>
          <w:p w14:paraId="4F93E21C" w14:textId="0BA21DB6"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8</w:t>
            </w:r>
          </w:p>
        </w:tc>
      </w:tr>
      <w:tr w:rsidR="00170FEC" w:rsidRPr="00206BB9" w14:paraId="391774F6" w14:textId="77777777" w:rsidTr="00170FEC">
        <w:tc>
          <w:tcPr>
            <w:tcW w:w="2520" w:type="dxa"/>
          </w:tcPr>
          <w:p w14:paraId="40E5BCC7" w14:textId="664DA1A5" w:rsidR="00170FEC" w:rsidRPr="00206BB9" w:rsidRDefault="00170FEC" w:rsidP="00170FEC">
            <w:pPr>
              <w:rPr>
                <w:rFonts w:asciiTheme="majorHAnsi" w:hAnsiTheme="majorHAnsi"/>
                <w:b/>
                <w:color w:val="0070C0"/>
              </w:rPr>
            </w:pPr>
            <w:r w:rsidRPr="00206BB9">
              <w:rPr>
                <w:rFonts w:asciiTheme="majorHAnsi" w:hAnsiTheme="majorHAnsi"/>
                <w:b/>
                <w:color w:val="0070C0"/>
              </w:rPr>
              <w:t>A.A. Degrees</w:t>
            </w:r>
          </w:p>
        </w:tc>
        <w:tc>
          <w:tcPr>
            <w:tcW w:w="950" w:type="dxa"/>
          </w:tcPr>
          <w:p w14:paraId="4887EDA4" w14:textId="77777777" w:rsidR="00170FEC" w:rsidRPr="00206BB9" w:rsidRDefault="00170FEC" w:rsidP="00170FEC">
            <w:pPr>
              <w:rPr>
                <w:rFonts w:asciiTheme="majorHAnsi" w:hAnsiTheme="majorHAnsi"/>
                <w:b/>
                <w:color w:val="0070C0"/>
              </w:rPr>
            </w:pPr>
            <w:r w:rsidRPr="00206BB9">
              <w:rPr>
                <w:rFonts w:asciiTheme="majorHAnsi" w:hAnsiTheme="majorHAnsi"/>
                <w:b/>
                <w:color w:val="0070C0"/>
              </w:rPr>
              <w:t>College</w:t>
            </w:r>
          </w:p>
        </w:tc>
        <w:tc>
          <w:tcPr>
            <w:tcW w:w="984" w:type="dxa"/>
          </w:tcPr>
          <w:p w14:paraId="21B49422" w14:textId="5F79D6CC"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1,496</w:t>
            </w:r>
          </w:p>
        </w:tc>
        <w:tc>
          <w:tcPr>
            <w:tcW w:w="940" w:type="dxa"/>
          </w:tcPr>
          <w:p w14:paraId="27A390E1" w14:textId="60322CB8"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1,625</w:t>
            </w:r>
          </w:p>
        </w:tc>
        <w:tc>
          <w:tcPr>
            <w:tcW w:w="984" w:type="dxa"/>
          </w:tcPr>
          <w:p w14:paraId="48F9C7E0" w14:textId="7FEA7C29"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1,742</w:t>
            </w:r>
          </w:p>
        </w:tc>
        <w:tc>
          <w:tcPr>
            <w:tcW w:w="940" w:type="dxa"/>
          </w:tcPr>
          <w:p w14:paraId="3175C8CC" w14:textId="61AA319F"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1,766</w:t>
            </w:r>
          </w:p>
        </w:tc>
        <w:tc>
          <w:tcPr>
            <w:tcW w:w="940" w:type="dxa"/>
          </w:tcPr>
          <w:p w14:paraId="0EA50D95" w14:textId="593E7CD9"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1,866</w:t>
            </w:r>
          </w:p>
        </w:tc>
        <w:tc>
          <w:tcPr>
            <w:tcW w:w="940" w:type="dxa"/>
          </w:tcPr>
          <w:p w14:paraId="6D06CDF1" w14:textId="4D4873BD"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1,620</w:t>
            </w:r>
          </w:p>
        </w:tc>
      </w:tr>
      <w:tr w:rsidR="00170FEC" w:rsidRPr="00206BB9" w14:paraId="67F74E80" w14:textId="77777777" w:rsidTr="00170FEC">
        <w:tc>
          <w:tcPr>
            <w:tcW w:w="2520" w:type="dxa"/>
          </w:tcPr>
          <w:p w14:paraId="53EED61C" w14:textId="77777777" w:rsidR="00170FEC" w:rsidRPr="00206BB9" w:rsidRDefault="00170FEC" w:rsidP="00170FEC">
            <w:pPr>
              <w:rPr>
                <w:rFonts w:asciiTheme="majorHAnsi" w:hAnsiTheme="majorHAnsi"/>
                <w:b/>
                <w:color w:val="0070C0"/>
              </w:rPr>
            </w:pPr>
          </w:p>
        </w:tc>
        <w:tc>
          <w:tcPr>
            <w:tcW w:w="950" w:type="dxa"/>
          </w:tcPr>
          <w:p w14:paraId="0C98DAB9" w14:textId="77777777" w:rsidR="00170FEC" w:rsidRPr="00206BB9" w:rsidRDefault="00170FEC" w:rsidP="00170FEC">
            <w:pPr>
              <w:rPr>
                <w:rFonts w:asciiTheme="majorHAnsi" w:hAnsiTheme="majorHAnsi"/>
                <w:b/>
                <w:color w:val="0070C0"/>
              </w:rPr>
            </w:pPr>
            <w:r w:rsidRPr="00206BB9">
              <w:rPr>
                <w:rFonts w:asciiTheme="majorHAnsi" w:hAnsiTheme="majorHAnsi"/>
                <w:b/>
                <w:color w:val="0070C0"/>
              </w:rPr>
              <w:t>B.S.D.</w:t>
            </w:r>
          </w:p>
        </w:tc>
        <w:tc>
          <w:tcPr>
            <w:tcW w:w="984" w:type="dxa"/>
          </w:tcPr>
          <w:p w14:paraId="5F0BA9EC" w14:textId="104B9823"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8</w:t>
            </w:r>
          </w:p>
        </w:tc>
        <w:tc>
          <w:tcPr>
            <w:tcW w:w="940" w:type="dxa"/>
          </w:tcPr>
          <w:p w14:paraId="5D829DD8" w14:textId="3F18302F"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12</w:t>
            </w:r>
          </w:p>
        </w:tc>
        <w:tc>
          <w:tcPr>
            <w:tcW w:w="984" w:type="dxa"/>
          </w:tcPr>
          <w:p w14:paraId="76EE62DF" w14:textId="1DFD6121"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15</w:t>
            </w:r>
          </w:p>
        </w:tc>
        <w:tc>
          <w:tcPr>
            <w:tcW w:w="940" w:type="dxa"/>
          </w:tcPr>
          <w:p w14:paraId="32540B6F" w14:textId="1C83F19A"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8</w:t>
            </w:r>
          </w:p>
        </w:tc>
        <w:tc>
          <w:tcPr>
            <w:tcW w:w="940" w:type="dxa"/>
          </w:tcPr>
          <w:p w14:paraId="5D4775EB" w14:textId="0CD866C8"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22</w:t>
            </w:r>
          </w:p>
        </w:tc>
        <w:tc>
          <w:tcPr>
            <w:tcW w:w="940" w:type="dxa"/>
          </w:tcPr>
          <w:p w14:paraId="198394FC" w14:textId="64EBC538"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51</w:t>
            </w:r>
          </w:p>
        </w:tc>
      </w:tr>
      <w:tr w:rsidR="00170FEC" w:rsidRPr="00206BB9" w14:paraId="4BDF6236" w14:textId="77777777" w:rsidTr="00170FEC">
        <w:tc>
          <w:tcPr>
            <w:tcW w:w="2520" w:type="dxa"/>
          </w:tcPr>
          <w:p w14:paraId="158B853B" w14:textId="77777777" w:rsidR="00170FEC" w:rsidRPr="00206BB9" w:rsidRDefault="00170FEC" w:rsidP="00170FEC">
            <w:pPr>
              <w:rPr>
                <w:rFonts w:asciiTheme="majorHAnsi" w:hAnsiTheme="majorHAnsi"/>
                <w:b/>
                <w:color w:val="0070C0"/>
              </w:rPr>
            </w:pPr>
          </w:p>
        </w:tc>
        <w:tc>
          <w:tcPr>
            <w:tcW w:w="950" w:type="dxa"/>
          </w:tcPr>
          <w:p w14:paraId="2482DE29" w14:textId="77777777" w:rsidR="00170FEC" w:rsidRPr="00206BB9" w:rsidRDefault="00170FEC" w:rsidP="00170FEC">
            <w:pPr>
              <w:rPr>
                <w:rFonts w:asciiTheme="majorHAnsi" w:hAnsiTheme="majorHAnsi"/>
                <w:b/>
                <w:color w:val="0070C0"/>
              </w:rPr>
            </w:pPr>
            <w:r w:rsidRPr="00206BB9">
              <w:rPr>
                <w:rFonts w:asciiTheme="majorHAnsi" w:hAnsiTheme="majorHAnsi"/>
                <w:b/>
                <w:color w:val="0070C0"/>
              </w:rPr>
              <w:t>ANTH</w:t>
            </w:r>
          </w:p>
        </w:tc>
        <w:tc>
          <w:tcPr>
            <w:tcW w:w="984" w:type="dxa"/>
          </w:tcPr>
          <w:p w14:paraId="4B918770" w14:textId="34DE5DE4"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4</w:t>
            </w:r>
          </w:p>
        </w:tc>
        <w:tc>
          <w:tcPr>
            <w:tcW w:w="940" w:type="dxa"/>
          </w:tcPr>
          <w:p w14:paraId="2905A489" w14:textId="51C4B4A4"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2</w:t>
            </w:r>
          </w:p>
        </w:tc>
        <w:tc>
          <w:tcPr>
            <w:tcW w:w="984" w:type="dxa"/>
          </w:tcPr>
          <w:p w14:paraId="5885F53C" w14:textId="0252D5FE"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4</w:t>
            </w:r>
          </w:p>
        </w:tc>
        <w:tc>
          <w:tcPr>
            <w:tcW w:w="940" w:type="dxa"/>
          </w:tcPr>
          <w:p w14:paraId="261DD3FE" w14:textId="3EE81FA8"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w:t>
            </w:r>
          </w:p>
        </w:tc>
        <w:tc>
          <w:tcPr>
            <w:tcW w:w="940" w:type="dxa"/>
          </w:tcPr>
          <w:p w14:paraId="615A7EE7" w14:textId="6A133437"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2</w:t>
            </w:r>
          </w:p>
        </w:tc>
        <w:tc>
          <w:tcPr>
            <w:tcW w:w="940" w:type="dxa"/>
          </w:tcPr>
          <w:p w14:paraId="67C356A2" w14:textId="7DC71E0F" w:rsidR="00170FEC" w:rsidRPr="00206BB9" w:rsidRDefault="00170FEC" w:rsidP="00170FEC">
            <w:pPr>
              <w:jc w:val="center"/>
              <w:rPr>
                <w:rFonts w:asciiTheme="majorHAnsi" w:hAnsiTheme="majorHAnsi"/>
                <w:b/>
                <w:color w:val="0070C0"/>
                <w:sz w:val="22"/>
                <w:szCs w:val="22"/>
              </w:rPr>
            </w:pPr>
            <w:r w:rsidRPr="00206BB9">
              <w:rPr>
                <w:rFonts w:asciiTheme="majorHAnsi" w:hAnsiTheme="majorHAnsi"/>
                <w:b/>
                <w:color w:val="0070C0"/>
                <w:sz w:val="22"/>
                <w:szCs w:val="22"/>
              </w:rPr>
              <w:t>1</w:t>
            </w:r>
          </w:p>
        </w:tc>
      </w:tr>
    </w:tbl>
    <w:p w14:paraId="202D21B0" w14:textId="77777777" w:rsidR="00170FEC" w:rsidRPr="00206BB9" w:rsidRDefault="00170FEC" w:rsidP="000A7CAC">
      <w:pPr>
        <w:rPr>
          <w:rFonts w:asciiTheme="majorHAnsi" w:hAnsiTheme="majorHAnsi"/>
          <w:b/>
        </w:rPr>
      </w:pPr>
    </w:p>
    <w:p w14:paraId="2714DDEC" w14:textId="18252880" w:rsidR="00170FEC" w:rsidRPr="00206BB9" w:rsidRDefault="00E14892" w:rsidP="000A7CAC">
      <w:pPr>
        <w:rPr>
          <w:rFonts w:asciiTheme="majorHAnsi" w:hAnsiTheme="majorHAnsi"/>
          <w:b/>
          <w:color w:val="0070C0"/>
        </w:rPr>
      </w:pPr>
      <w:r w:rsidRPr="00206BB9">
        <w:rPr>
          <w:rFonts w:asciiTheme="majorHAnsi" w:hAnsiTheme="majorHAnsi"/>
          <w:b/>
          <w:color w:val="0070C0"/>
        </w:rPr>
        <w:t>Table 4 provides data on student certificates and A.A. Degrees at the college, BSD and ANTH levels.  The following trends and their probable explanation are presented below:</w:t>
      </w:r>
    </w:p>
    <w:p w14:paraId="48203F31" w14:textId="77777777" w:rsidR="00E14892" w:rsidRPr="00206BB9" w:rsidRDefault="00E14892" w:rsidP="000A7CAC">
      <w:pPr>
        <w:rPr>
          <w:rFonts w:asciiTheme="majorHAnsi" w:hAnsiTheme="majorHAnsi"/>
          <w:b/>
          <w:color w:val="0070C0"/>
        </w:rPr>
      </w:pPr>
    </w:p>
    <w:p w14:paraId="655656C6" w14:textId="3C4BDCF2" w:rsidR="00A07A0F" w:rsidRPr="00206BB9" w:rsidRDefault="00A07A0F" w:rsidP="000A7CAC">
      <w:pPr>
        <w:rPr>
          <w:rFonts w:asciiTheme="majorHAnsi" w:hAnsiTheme="majorHAnsi"/>
          <w:b/>
          <w:color w:val="0070C0"/>
        </w:rPr>
      </w:pPr>
      <w:r w:rsidRPr="00206BB9">
        <w:rPr>
          <w:rFonts w:asciiTheme="majorHAnsi" w:hAnsiTheme="majorHAnsi"/>
          <w:b/>
          <w:color w:val="0070C0"/>
        </w:rPr>
        <w:t>CERTIFICATES &gt;18+ Units</w:t>
      </w:r>
    </w:p>
    <w:p w14:paraId="648F66FA" w14:textId="1ADF80EA" w:rsidR="00E14892" w:rsidRPr="00206BB9" w:rsidRDefault="00E14892" w:rsidP="000A7CAC">
      <w:pPr>
        <w:rPr>
          <w:rFonts w:asciiTheme="majorHAnsi" w:hAnsiTheme="majorHAnsi"/>
          <w:b/>
          <w:color w:val="0070C0"/>
        </w:rPr>
      </w:pPr>
      <w:r w:rsidRPr="00206BB9">
        <w:rPr>
          <w:rFonts w:asciiTheme="majorHAnsi" w:hAnsiTheme="majorHAnsi"/>
          <w:b/>
          <w:color w:val="0070C0"/>
        </w:rPr>
        <w:t xml:space="preserve">1) </w:t>
      </w:r>
      <w:r w:rsidR="00A07A0F" w:rsidRPr="00206BB9">
        <w:rPr>
          <w:rFonts w:asciiTheme="majorHAnsi" w:hAnsiTheme="majorHAnsi"/>
          <w:b/>
          <w:color w:val="0070C0"/>
        </w:rPr>
        <w:t>College-wide the number of certificates earned by students increased dramatically between 2007-08 and 2008-09 (nearly doubling) and then the increase continued to 2011-12 with a peak of 1,665.  As with all other statistics, however, the number declined sharply to 1,471 due to enrollmen</w:t>
      </w:r>
      <w:r w:rsidR="00B12929" w:rsidRPr="00206BB9">
        <w:rPr>
          <w:rFonts w:asciiTheme="majorHAnsi" w:hAnsiTheme="majorHAnsi"/>
          <w:b/>
          <w:color w:val="0070C0"/>
        </w:rPr>
        <w:t>t declines</w:t>
      </w:r>
      <w:r w:rsidR="0023178B">
        <w:rPr>
          <w:rFonts w:asciiTheme="majorHAnsi" w:hAnsiTheme="majorHAnsi"/>
          <w:b/>
          <w:color w:val="0070C0"/>
        </w:rPr>
        <w:t>, in part due to cutting c</w:t>
      </w:r>
      <w:r w:rsidR="00B12929" w:rsidRPr="00206BB9">
        <w:rPr>
          <w:rFonts w:asciiTheme="majorHAnsi" w:hAnsiTheme="majorHAnsi"/>
          <w:b/>
          <w:color w:val="0070C0"/>
        </w:rPr>
        <w:t>lass</w:t>
      </w:r>
      <w:r w:rsidR="0023178B">
        <w:rPr>
          <w:rFonts w:asciiTheme="majorHAnsi" w:hAnsiTheme="majorHAnsi"/>
          <w:b/>
          <w:color w:val="0070C0"/>
        </w:rPr>
        <w:t>es,</w:t>
      </w:r>
      <w:r w:rsidR="00B12929" w:rsidRPr="00206BB9">
        <w:rPr>
          <w:rFonts w:asciiTheme="majorHAnsi" w:hAnsiTheme="majorHAnsi"/>
          <w:b/>
          <w:color w:val="0070C0"/>
        </w:rPr>
        <w:t xml:space="preserve"> </w:t>
      </w:r>
      <w:r w:rsidR="0023178B">
        <w:rPr>
          <w:rFonts w:asciiTheme="majorHAnsi" w:hAnsiTheme="majorHAnsi"/>
          <w:b/>
          <w:color w:val="0070C0"/>
        </w:rPr>
        <w:t>and the recovering economy which usually results in enrollment declines.</w:t>
      </w:r>
    </w:p>
    <w:p w14:paraId="7FA29844" w14:textId="351603F8" w:rsidR="00A07A0F" w:rsidRPr="00206BB9" w:rsidRDefault="00A07A0F" w:rsidP="000A7CAC">
      <w:pPr>
        <w:rPr>
          <w:rFonts w:asciiTheme="majorHAnsi" w:hAnsiTheme="majorHAnsi"/>
          <w:b/>
          <w:color w:val="0070C0"/>
        </w:rPr>
      </w:pPr>
      <w:r w:rsidRPr="00206BB9">
        <w:rPr>
          <w:rFonts w:asciiTheme="majorHAnsi" w:hAnsiTheme="majorHAnsi"/>
          <w:b/>
          <w:color w:val="0070C0"/>
        </w:rPr>
        <w:t xml:space="preserve">2)  Certificate numbers remained relatively steady for BSD, ranging between 27-36 from 2008-08 and 2011-12 with an increase to 40 in 2012-13, countering the college trend.  This may be due to </w:t>
      </w:r>
      <w:r w:rsidR="008C6C83">
        <w:rPr>
          <w:rFonts w:asciiTheme="majorHAnsi" w:hAnsiTheme="majorHAnsi"/>
          <w:b/>
          <w:color w:val="0070C0"/>
        </w:rPr>
        <w:t xml:space="preserve">in part to the creation of </w:t>
      </w:r>
      <w:r w:rsidRPr="00206BB9">
        <w:rPr>
          <w:rFonts w:asciiTheme="majorHAnsi" w:hAnsiTheme="majorHAnsi"/>
          <w:b/>
          <w:color w:val="0070C0"/>
        </w:rPr>
        <w:t>the AODS and</w:t>
      </w:r>
      <w:r w:rsidR="008C6C83">
        <w:rPr>
          <w:rFonts w:asciiTheme="majorHAnsi" w:hAnsiTheme="majorHAnsi"/>
          <w:b/>
          <w:color w:val="0070C0"/>
        </w:rPr>
        <w:t xml:space="preserve"> Women Studies programs.</w:t>
      </w:r>
    </w:p>
    <w:p w14:paraId="7325D0B6" w14:textId="5922247E" w:rsidR="00A07A0F" w:rsidRPr="00206BB9" w:rsidRDefault="00A07A0F" w:rsidP="000A7CAC">
      <w:pPr>
        <w:rPr>
          <w:rFonts w:asciiTheme="majorHAnsi" w:hAnsiTheme="majorHAnsi"/>
          <w:b/>
          <w:color w:val="0070C0"/>
        </w:rPr>
      </w:pPr>
      <w:r w:rsidRPr="00206BB9">
        <w:rPr>
          <w:rFonts w:asciiTheme="majorHAnsi" w:hAnsiTheme="majorHAnsi"/>
          <w:b/>
          <w:color w:val="0070C0"/>
        </w:rPr>
        <w:t xml:space="preserve">3)  ANTH certificate numbers in Archaeology have ranged from 6 to 8 in all years except in 2008-09 when it was at 12.  Higher numbers </w:t>
      </w:r>
      <w:r w:rsidR="008C6C83">
        <w:rPr>
          <w:rFonts w:asciiTheme="majorHAnsi" w:hAnsiTheme="majorHAnsi"/>
          <w:b/>
          <w:color w:val="0070C0"/>
        </w:rPr>
        <w:t>were</w:t>
      </w:r>
      <w:r w:rsidRPr="00206BB9">
        <w:rPr>
          <w:rFonts w:asciiTheme="majorHAnsi" w:hAnsiTheme="majorHAnsi"/>
          <w:b/>
          <w:color w:val="0070C0"/>
        </w:rPr>
        <w:t xml:space="preserve"> expected in 2013-14 and 2014-15 due to better promotion of the importance of obtaining the certificate and due to significantly higher enrollments in </w:t>
      </w:r>
      <w:r w:rsidR="008C6C83">
        <w:rPr>
          <w:rFonts w:asciiTheme="majorHAnsi" w:hAnsiTheme="majorHAnsi"/>
          <w:b/>
          <w:color w:val="0070C0"/>
        </w:rPr>
        <w:t>our</w:t>
      </w:r>
      <w:r w:rsidRPr="00206BB9">
        <w:rPr>
          <w:rFonts w:asciiTheme="majorHAnsi" w:hAnsiTheme="majorHAnsi"/>
          <w:b/>
          <w:color w:val="0070C0"/>
        </w:rPr>
        <w:t xml:space="preserve"> feeder class, ANTH 120, in the fall of 2013.</w:t>
      </w:r>
      <w:r w:rsidR="008C6C83">
        <w:rPr>
          <w:rFonts w:asciiTheme="majorHAnsi" w:hAnsiTheme="majorHAnsi"/>
          <w:b/>
          <w:color w:val="0070C0"/>
        </w:rPr>
        <w:t xml:space="preserve">  However, current data do not show that many of the excavation students are signing up for </w:t>
      </w:r>
      <w:r w:rsidR="00541E4F">
        <w:rPr>
          <w:rFonts w:asciiTheme="majorHAnsi" w:hAnsiTheme="majorHAnsi"/>
          <w:b/>
          <w:color w:val="0070C0"/>
        </w:rPr>
        <w:t xml:space="preserve">the spring 2014 archaeological </w:t>
      </w:r>
      <w:r w:rsidR="008C6C83">
        <w:rPr>
          <w:rFonts w:asciiTheme="majorHAnsi" w:hAnsiTheme="majorHAnsi"/>
          <w:b/>
          <w:color w:val="0070C0"/>
        </w:rPr>
        <w:t>survey</w:t>
      </w:r>
      <w:r w:rsidR="00541E4F">
        <w:rPr>
          <w:rFonts w:asciiTheme="majorHAnsi" w:hAnsiTheme="majorHAnsi"/>
          <w:b/>
          <w:color w:val="0070C0"/>
        </w:rPr>
        <w:t>ing class</w:t>
      </w:r>
      <w:r w:rsidR="008C6C83">
        <w:rPr>
          <w:rFonts w:asciiTheme="majorHAnsi" w:hAnsiTheme="majorHAnsi"/>
          <w:b/>
          <w:color w:val="0070C0"/>
        </w:rPr>
        <w:t xml:space="preserve">.  This may be due to the intense </w:t>
      </w:r>
      <w:r w:rsidR="008C6C83">
        <w:rPr>
          <w:rFonts w:asciiTheme="majorHAnsi" w:hAnsiTheme="majorHAnsi"/>
          <w:b/>
          <w:color w:val="0070C0"/>
        </w:rPr>
        <w:lastRenderedPageBreak/>
        <w:t xml:space="preserve">focus on Education Plans and </w:t>
      </w:r>
      <w:r w:rsidR="0023178B">
        <w:rPr>
          <w:rFonts w:asciiTheme="majorHAnsi" w:hAnsiTheme="majorHAnsi"/>
          <w:b/>
          <w:color w:val="0070C0"/>
        </w:rPr>
        <w:t xml:space="preserve">the </w:t>
      </w:r>
      <w:r w:rsidR="008C6C83">
        <w:rPr>
          <w:rFonts w:asciiTheme="majorHAnsi" w:hAnsiTheme="majorHAnsi"/>
          <w:b/>
          <w:color w:val="0070C0"/>
        </w:rPr>
        <w:t>taking math and English classes in the first year, which was expected to lead to a temporary (hopefully not permanent) drop in enrollment in programs like ours which are technical but not strictly vocational certificate programs.</w:t>
      </w:r>
      <w:r w:rsidR="0023178B">
        <w:rPr>
          <w:rFonts w:asciiTheme="majorHAnsi" w:hAnsiTheme="majorHAnsi"/>
          <w:b/>
          <w:color w:val="0070C0"/>
        </w:rPr>
        <w:t xml:space="preserve">  </w:t>
      </w:r>
    </w:p>
    <w:p w14:paraId="2022FFCC" w14:textId="16AB4846" w:rsidR="00A07A0F" w:rsidRPr="00206BB9" w:rsidRDefault="00A07A0F" w:rsidP="000A7CAC">
      <w:pPr>
        <w:rPr>
          <w:rFonts w:asciiTheme="majorHAnsi" w:hAnsiTheme="majorHAnsi"/>
          <w:b/>
          <w:color w:val="0070C0"/>
        </w:rPr>
      </w:pPr>
    </w:p>
    <w:p w14:paraId="4400554F" w14:textId="48E9F2F3" w:rsidR="00A07A0F" w:rsidRPr="00206BB9" w:rsidRDefault="00A07A0F" w:rsidP="000A7CAC">
      <w:pPr>
        <w:rPr>
          <w:rFonts w:asciiTheme="majorHAnsi" w:hAnsiTheme="majorHAnsi"/>
          <w:b/>
          <w:color w:val="0070C0"/>
        </w:rPr>
      </w:pPr>
      <w:r w:rsidRPr="00206BB9">
        <w:rPr>
          <w:rFonts w:asciiTheme="majorHAnsi" w:hAnsiTheme="majorHAnsi"/>
          <w:b/>
          <w:color w:val="0070C0"/>
        </w:rPr>
        <w:t xml:space="preserve">A.A. </w:t>
      </w:r>
      <w:r w:rsidR="00206BB9" w:rsidRPr="00206BB9">
        <w:rPr>
          <w:rFonts w:asciiTheme="majorHAnsi" w:hAnsiTheme="majorHAnsi"/>
          <w:b/>
          <w:color w:val="0070C0"/>
        </w:rPr>
        <w:t>DEGREES</w:t>
      </w:r>
    </w:p>
    <w:p w14:paraId="5B39DA64" w14:textId="4CE03391" w:rsidR="00A07A0F" w:rsidRPr="00206BB9" w:rsidRDefault="00A07A0F" w:rsidP="000A7CAC">
      <w:pPr>
        <w:rPr>
          <w:rFonts w:asciiTheme="majorHAnsi" w:hAnsiTheme="majorHAnsi"/>
          <w:b/>
          <w:color w:val="0070C0"/>
        </w:rPr>
      </w:pPr>
      <w:r w:rsidRPr="00206BB9">
        <w:rPr>
          <w:rFonts w:asciiTheme="majorHAnsi" w:hAnsiTheme="majorHAnsi"/>
          <w:b/>
          <w:color w:val="0070C0"/>
        </w:rPr>
        <w:t xml:space="preserve">1) </w:t>
      </w:r>
      <w:r w:rsidR="00B12929" w:rsidRPr="00206BB9">
        <w:rPr>
          <w:rFonts w:asciiTheme="majorHAnsi" w:hAnsiTheme="majorHAnsi"/>
          <w:b/>
          <w:color w:val="0070C0"/>
        </w:rPr>
        <w:t xml:space="preserve">College-wide the number of A.A. Degrees has </w:t>
      </w:r>
      <w:r w:rsidR="008C6C83">
        <w:rPr>
          <w:rFonts w:asciiTheme="majorHAnsi" w:hAnsiTheme="majorHAnsi"/>
          <w:b/>
          <w:color w:val="0070C0"/>
        </w:rPr>
        <w:t xml:space="preserve">been </w:t>
      </w:r>
      <w:r w:rsidR="00B12929" w:rsidRPr="00206BB9">
        <w:rPr>
          <w:rFonts w:asciiTheme="majorHAnsi" w:hAnsiTheme="majorHAnsi"/>
          <w:b/>
          <w:color w:val="0070C0"/>
        </w:rPr>
        <w:t>steadily rising from 1,496 in 2008-08 to 1,866 in 2011-12 with a decline to 1,620 in 2012-13, again due to lower enrollments</w:t>
      </w:r>
      <w:r w:rsidR="0023178B">
        <w:rPr>
          <w:rFonts w:asciiTheme="majorHAnsi" w:hAnsiTheme="majorHAnsi"/>
          <w:b/>
          <w:color w:val="0070C0"/>
        </w:rPr>
        <w:t xml:space="preserve">, in part due </w:t>
      </w:r>
      <w:r w:rsidR="00B12929" w:rsidRPr="00206BB9">
        <w:rPr>
          <w:rFonts w:asciiTheme="majorHAnsi" w:hAnsiTheme="majorHAnsi"/>
          <w:b/>
          <w:color w:val="0070C0"/>
        </w:rPr>
        <w:t>to class cutting</w:t>
      </w:r>
      <w:r w:rsidR="0023178B">
        <w:rPr>
          <w:rFonts w:asciiTheme="majorHAnsi" w:hAnsiTheme="majorHAnsi"/>
          <w:b/>
          <w:color w:val="0070C0"/>
        </w:rPr>
        <w:t>,</w:t>
      </w:r>
      <w:r w:rsidR="00B12929" w:rsidRPr="00206BB9">
        <w:rPr>
          <w:rFonts w:asciiTheme="majorHAnsi" w:hAnsiTheme="majorHAnsi"/>
          <w:b/>
          <w:color w:val="0070C0"/>
        </w:rPr>
        <w:t xml:space="preserve"> and the recovering economy.</w:t>
      </w:r>
    </w:p>
    <w:p w14:paraId="4BCEE39D" w14:textId="6BBE7472" w:rsidR="00B12929" w:rsidRPr="00206BB9" w:rsidRDefault="00B12929" w:rsidP="000A7CAC">
      <w:pPr>
        <w:rPr>
          <w:rFonts w:asciiTheme="majorHAnsi" w:hAnsiTheme="majorHAnsi"/>
          <w:b/>
          <w:color w:val="0070C0"/>
        </w:rPr>
      </w:pPr>
      <w:r w:rsidRPr="00206BB9">
        <w:rPr>
          <w:rFonts w:asciiTheme="majorHAnsi" w:hAnsiTheme="majorHAnsi"/>
          <w:b/>
          <w:color w:val="0070C0"/>
        </w:rPr>
        <w:t xml:space="preserve">2) BSD A.A. Degree numbers fluctuated between 8 and 15 between 2007-08 and 2010-11 and then jumped to 22 in 2011-12 and to 51 in 2012-13.  This rapid rise, especially in 2012-13, is due </w:t>
      </w:r>
      <w:r w:rsidR="0023178B">
        <w:rPr>
          <w:rFonts w:asciiTheme="majorHAnsi" w:hAnsiTheme="majorHAnsi"/>
          <w:b/>
          <w:color w:val="0070C0"/>
        </w:rPr>
        <w:t xml:space="preserve">in part </w:t>
      </w:r>
      <w:r w:rsidRPr="00206BB9">
        <w:rPr>
          <w:rFonts w:asciiTheme="majorHAnsi" w:hAnsiTheme="majorHAnsi"/>
          <w:b/>
          <w:color w:val="0070C0"/>
        </w:rPr>
        <w:t>to the approval of the TMC for A.A. Transfer degree</w:t>
      </w:r>
      <w:r w:rsidR="0023178B">
        <w:rPr>
          <w:rFonts w:asciiTheme="majorHAnsi" w:hAnsiTheme="majorHAnsi"/>
          <w:b/>
          <w:color w:val="0070C0"/>
        </w:rPr>
        <w:t>s</w:t>
      </w:r>
      <w:r w:rsidRPr="00206BB9">
        <w:rPr>
          <w:rFonts w:asciiTheme="majorHAnsi" w:hAnsiTheme="majorHAnsi"/>
          <w:b/>
          <w:color w:val="0070C0"/>
        </w:rPr>
        <w:t xml:space="preserve"> in Psych</w:t>
      </w:r>
      <w:r w:rsidR="008C6C83">
        <w:rPr>
          <w:rFonts w:asciiTheme="majorHAnsi" w:hAnsiTheme="majorHAnsi"/>
          <w:b/>
          <w:color w:val="0070C0"/>
        </w:rPr>
        <w:t>ology and Sociology.  Anth</w:t>
      </w:r>
      <w:r w:rsidR="0023178B">
        <w:rPr>
          <w:rFonts w:asciiTheme="majorHAnsi" w:hAnsiTheme="majorHAnsi"/>
          <w:b/>
          <w:color w:val="0070C0"/>
        </w:rPr>
        <w:t>ropology will kick in 2013-14.</w:t>
      </w:r>
    </w:p>
    <w:p w14:paraId="6B4111B6" w14:textId="2234A38F" w:rsidR="008C6C83" w:rsidRDefault="00B12929" w:rsidP="000A7CAC">
      <w:pPr>
        <w:rPr>
          <w:rFonts w:asciiTheme="majorHAnsi" w:hAnsiTheme="majorHAnsi"/>
          <w:b/>
          <w:color w:val="0070C0"/>
        </w:rPr>
      </w:pPr>
      <w:r w:rsidRPr="00206BB9">
        <w:rPr>
          <w:rFonts w:asciiTheme="majorHAnsi" w:hAnsiTheme="majorHAnsi"/>
          <w:b/>
          <w:color w:val="0070C0"/>
        </w:rPr>
        <w:t xml:space="preserve">3) ANTH A.A. Degrees were relatively high in the 1990s and early 2000s but have declined in recent years to 2-4 from 2008-08 through 2010-11 and then declined again during the last three years.  There are two reasons for this.  First, the Archaeology Program has not promoted the A.A. Degree as much as it should.  And, more importantly, the </w:t>
      </w:r>
      <w:r w:rsidR="008C6C83">
        <w:rPr>
          <w:rFonts w:asciiTheme="majorHAnsi" w:hAnsiTheme="majorHAnsi"/>
          <w:b/>
          <w:color w:val="0070C0"/>
        </w:rPr>
        <w:t>transformation</w:t>
      </w:r>
      <w:r w:rsidRPr="00206BB9">
        <w:rPr>
          <w:rFonts w:asciiTheme="majorHAnsi" w:hAnsiTheme="majorHAnsi"/>
          <w:b/>
          <w:color w:val="0070C0"/>
        </w:rPr>
        <w:t xml:space="preserve"> of community colleges </w:t>
      </w:r>
      <w:r w:rsidR="008C6C83">
        <w:rPr>
          <w:rFonts w:asciiTheme="majorHAnsi" w:hAnsiTheme="majorHAnsi"/>
          <w:b/>
          <w:color w:val="0070C0"/>
        </w:rPr>
        <w:t>in</w:t>
      </w:r>
      <w:r w:rsidRPr="00206BB9">
        <w:rPr>
          <w:rFonts w:asciiTheme="majorHAnsi" w:hAnsiTheme="majorHAnsi"/>
          <w:b/>
          <w:color w:val="0070C0"/>
        </w:rPr>
        <w:t>to transfer colleges with the rise of the TMC has diminished the significance to many students of getting the A.A. Degree in Archaeology if they already have a A.A. Transfer Degree in General Studies and soon in Anthropology</w:t>
      </w:r>
      <w:r w:rsidR="0023178B">
        <w:rPr>
          <w:rFonts w:asciiTheme="majorHAnsi" w:hAnsiTheme="majorHAnsi"/>
          <w:b/>
          <w:color w:val="0070C0"/>
        </w:rPr>
        <w:t>.</w:t>
      </w:r>
      <w:r w:rsidRPr="00206BB9">
        <w:rPr>
          <w:rFonts w:asciiTheme="majorHAnsi" w:hAnsiTheme="majorHAnsi"/>
          <w:b/>
          <w:color w:val="0070C0"/>
        </w:rPr>
        <w:t xml:space="preserve">  Interestingly enough, however, many students take the two courses that are required for the A.A. Degree beyond those fulfilling Certificates, i.e., Historical Archaeology (ANTH 225) and Cultural Resource Management (ANTH 121), even if they do</w:t>
      </w:r>
      <w:r w:rsidR="0023178B">
        <w:rPr>
          <w:rFonts w:asciiTheme="majorHAnsi" w:hAnsiTheme="majorHAnsi"/>
          <w:b/>
          <w:color w:val="0070C0"/>
        </w:rPr>
        <w:t xml:space="preserve"> not</w:t>
      </w:r>
      <w:r w:rsidRPr="00206BB9">
        <w:rPr>
          <w:rFonts w:asciiTheme="majorHAnsi" w:hAnsiTheme="majorHAnsi"/>
          <w:b/>
          <w:color w:val="0070C0"/>
        </w:rPr>
        <w:t xml:space="preserve"> actually file for the A.A. Degree.  </w:t>
      </w:r>
    </w:p>
    <w:p w14:paraId="5E7A884C" w14:textId="77777777" w:rsidR="008C6C83" w:rsidRDefault="008C6C83" w:rsidP="000A7CAC">
      <w:pPr>
        <w:rPr>
          <w:rFonts w:asciiTheme="majorHAnsi" w:hAnsiTheme="majorHAnsi"/>
          <w:b/>
          <w:color w:val="0070C0"/>
        </w:rPr>
      </w:pPr>
    </w:p>
    <w:p w14:paraId="5B064B85" w14:textId="5029672C" w:rsidR="00B12929" w:rsidRDefault="00B12929" w:rsidP="000A7CAC">
      <w:pPr>
        <w:rPr>
          <w:rFonts w:asciiTheme="majorHAnsi" w:hAnsiTheme="majorHAnsi"/>
          <w:color w:val="0070C0"/>
        </w:rPr>
      </w:pPr>
      <w:r w:rsidRPr="00206BB9">
        <w:rPr>
          <w:rFonts w:asciiTheme="majorHAnsi" w:hAnsiTheme="majorHAnsi"/>
          <w:b/>
          <w:color w:val="0070C0"/>
        </w:rPr>
        <w:t xml:space="preserve">The Archaeology Program plans to promote the degree in the spring of 2014 with posters, a web page, and program stations during campus events.  Our Archaeology Club has also resulted in increased enrollment in our feeder class, ANTH 120 (Archaeological Excavation).  We plan to emphasize the major advantages in transferring to Cal State San Marcos where 9 units of Archaeology classes </w:t>
      </w:r>
      <w:r w:rsidR="008C6C83">
        <w:rPr>
          <w:rFonts w:asciiTheme="majorHAnsi" w:hAnsiTheme="majorHAnsi"/>
          <w:b/>
          <w:color w:val="0070C0"/>
        </w:rPr>
        <w:t xml:space="preserve">can </w:t>
      </w:r>
      <w:r w:rsidRPr="00206BB9">
        <w:rPr>
          <w:rFonts w:asciiTheme="majorHAnsi" w:hAnsiTheme="majorHAnsi"/>
          <w:b/>
          <w:color w:val="0070C0"/>
        </w:rPr>
        <w:t>count for Upper Division Credit toward the major there.</w:t>
      </w:r>
      <w:r w:rsidR="00F5112E" w:rsidRPr="00206BB9">
        <w:rPr>
          <w:rFonts w:asciiTheme="majorHAnsi" w:hAnsiTheme="majorHAnsi"/>
          <w:b/>
          <w:color w:val="0070C0"/>
        </w:rPr>
        <w:t xml:space="preserve"> </w:t>
      </w:r>
      <w:r w:rsidR="008C6C83">
        <w:rPr>
          <w:rFonts w:asciiTheme="majorHAnsi" w:hAnsiTheme="majorHAnsi"/>
          <w:b/>
          <w:color w:val="0070C0"/>
        </w:rPr>
        <w:t xml:space="preserve"> </w:t>
      </w:r>
      <w:r w:rsidR="00F5112E" w:rsidRPr="00206BB9">
        <w:rPr>
          <w:rFonts w:asciiTheme="majorHAnsi" w:hAnsiTheme="majorHAnsi"/>
          <w:b/>
          <w:color w:val="0070C0"/>
        </w:rPr>
        <w:t xml:space="preserve">We are also talking with the Counseling Department and to Bonnie Bade, head of the Anthropology Department at CSUSM, for </w:t>
      </w:r>
      <w:r w:rsidR="0023178B">
        <w:rPr>
          <w:rFonts w:asciiTheme="majorHAnsi" w:hAnsiTheme="majorHAnsi"/>
          <w:b/>
          <w:color w:val="0070C0"/>
        </w:rPr>
        <w:t xml:space="preserve">ways </w:t>
      </w:r>
      <w:r w:rsidR="00F5112E" w:rsidRPr="00206BB9">
        <w:rPr>
          <w:rFonts w:asciiTheme="majorHAnsi" w:hAnsiTheme="majorHAnsi"/>
          <w:b/>
          <w:color w:val="0070C0"/>
        </w:rPr>
        <w:t>to promote the Arch</w:t>
      </w:r>
      <w:r w:rsidR="008C6C83">
        <w:rPr>
          <w:rFonts w:asciiTheme="majorHAnsi" w:hAnsiTheme="majorHAnsi"/>
          <w:b/>
          <w:color w:val="0070C0"/>
        </w:rPr>
        <w:t xml:space="preserve">aeology Certificates and Degree.  CSUSM created their anthropology major with the idea that Palomar College would provide most of the archaeology classes, so it would be in their self-interest to help promote the certificates and A.A. Degree in order to bolster attendance in those classes.  We also plan to develop an Archaeology TMC </w:t>
      </w:r>
      <w:r w:rsidR="0023178B">
        <w:rPr>
          <w:rFonts w:asciiTheme="majorHAnsi" w:hAnsiTheme="majorHAnsi"/>
          <w:b/>
          <w:color w:val="0070C0"/>
        </w:rPr>
        <w:t xml:space="preserve">transfer degree </w:t>
      </w:r>
      <w:r w:rsidR="008C6C83">
        <w:rPr>
          <w:rFonts w:asciiTheme="majorHAnsi" w:hAnsiTheme="majorHAnsi"/>
          <w:b/>
          <w:color w:val="0070C0"/>
        </w:rPr>
        <w:t>starting with CSUSM which should be in favor of this and then branching out to a few other CSU campuses which also have archaeology programs, such as CSLA, CSLB, and San Diego State.</w:t>
      </w:r>
    </w:p>
    <w:p w14:paraId="2020E532" w14:textId="0FED4A4A" w:rsidR="005762D8" w:rsidRDefault="005762D8" w:rsidP="005762D8">
      <w:pPr>
        <w:rPr>
          <w:rFonts w:asciiTheme="majorHAnsi" w:hAnsiTheme="majorHAnsi"/>
        </w:rPr>
      </w:pPr>
      <w:r>
        <w:rPr>
          <w:rFonts w:asciiTheme="majorHAnsi" w:hAnsiTheme="majorHAnsi"/>
        </w:rPr>
        <w:lastRenderedPageBreak/>
        <w:t>Does this data reflect your planning goals and activities? If not, why?</w:t>
      </w:r>
    </w:p>
    <w:p w14:paraId="09422B99" w14:textId="77777777" w:rsidR="00E560B9" w:rsidRDefault="00E560B9" w:rsidP="005762D8">
      <w:pPr>
        <w:rPr>
          <w:rFonts w:asciiTheme="majorHAnsi" w:hAnsiTheme="majorHAnsi"/>
        </w:rPr>
      </w:pPr>
    </w:p>
    <w:p w14:paraId="4A8F5051" w14:textId="5DD1DD7B" w:rsidR="00E560B9" w:rsidRPr="00206BB9" w:rsidRDefault="00E560B9" w:rsidP="005762D8">
      <w:pPr>
        <w:rPr>
          <w:rFonts w:asciiTheme="majorHAnsi" w:hAnsiTheme="majorHAnsi"/>
          <w:b/>
          <w:color w:val="0070C0"/>
        </w:rPr>
      </w:pPr>
      <w:r w:rsidRPr="00206BB9">
        <w:rPr>
          <w:rFonts w:asciiTheme="majorHAnsi" w:hAnsiTheme="majorHAnsi"/>
          <w:b/>
          <w:color w:val="0070C0"/>
        </w:rPr>
        <w:t>Much of the new</w:t>
      </w:r>
      <w:r w:rsidR="008C6C83">
        <w:rPr>
          <w:rFonts w:asciiTheme="majorHAnsi" w:hAnsiTheme="majorHAnsi"/>
          <w:b/>
          <w:color w:val="0070C0"/>
        </w:rPr>
        <w:t>s</w:t>
      </w:r>
      <w:r w:rsidRPr="00206BB9">
        <w:rPr>
          <w:rFonts w:asciiTheme="majorHAnsi" w:hAnsiTheme="majorHAnsi"/>
          <w:b/>
          <w:color w:val="0070C0"/>
        </w:rPr>
        <w:t xml:space="preserve"> is good for Anthropology and shows we are doing many </w:t>
      </w:r>
      <w:r w:rsidR="008C6C83">
        <w:rPr>
          <w:rFonts w:asciiTheme="majorHAnsi" w:hAnsiTheme="majorHAnsi"/>
          <w:b/>
          <w:color w:val="0070C0"/>
        </w:rPr>
        <w:t xml:space="preserve">things </w:t>
      </w:r>
      <w:r w:rsidRPr="00206BB9">
        <w:rPr>
          <w:rFonts w:asciiTheme="majorHAnsi" w:hAnsiTheme="majorHAnsi"/>
          <w:b/>
          <w:color w:val="0070C0"/>
        </w:rPr>
        <w:t xml:space="preserve">right that produce growing enrollments, good census loads, good pass and retention rates, WSCH/FTEF ratios, and the like.  These data also provide information for new goals regarding 1) the promotion of certificate and A. A. Degree completion; 2) an examination of evaluation procedures for Distance Education courses as implemented in our discipline; 3) a review of class scheduling in terms of day-evening-distance ed course balance to achieve higher retention and pass rates overall in Anthropology;  4) the need to hire 2 new faculty to reduce the </w:t>
      </w:r>
      <w:r w:rsidR="0023178B">
        <w:rPr>
          <w:rFonts w:asciiTheme="majorHAnsi" w:hAnsiTheme="majorHAnsi"/>
          <w:b/>
          <w:color w:val="0070C0"/>
        </w:rPr>
        <w:t xml:space="preserve">overall </w:t>
      </w:r>
      <w:r w:rsidRPr="00206BB9">
        <w:rPr>
          <w:rFonts w:asciiTheme="majorHAnsi" w:hAnsiTheme="majorHAnsi"/>
          <w:b/>
          <w:color w:val="0070C0"/>
        </w:rPr>
        <w:t>part-time FTEF</w:t>
      </w:r>
      <w:r w:rsidR="0023178B">
        <w:rPr>
          <w:rFonts w:asciiTheme="majorHAnsi" w:hAnsiTheme="majorHAnsi"/>
          <w:b/>
          <w:color w:val="0070C0"/>
        </w:rPr>
        <w:t>, to</w:t>
      </w:r>
      <w:r w:rsidRPr="00206BB9">
        <w:rPr>
          <w:rFonts w:asciiTheme="majorHAnsi" w:hAnsiTheme="majorHAnsi"/>
          <w:b/>
          <w:color w:val="0070C0"/>
        </w:rPr>
        <w:t xml:space="preserve"> restore the faculty we once had</w:t>
      </w:r>
      <w:r w:rsidR="0023178B">
        <w:rPr>
          <w:rFonts w:asciiTheme="majorHAnsi" w:hAnsiTheme="majorHAnsi"/>
          <w:b/>
          <w:color w:val="0070C0"/>
        </w:rPr>
        <w:t>,</w:t>
      </w:r>
      <w:r w:rsidRPr="00206BB9">
        <w:rPr>
          <w:rFonts w:asciiTheme="majorHAnsi" w:hAnsiTheme="majorHAnsi"/>
          <w:b/>
          <w:color w:val="0070C0"/>
        </w:rPr>
        <w:t xml:space="preserve"> and </w:t>
      </w:r>
      <w:r w:rsidR="0023178B">
        <w:rPr>
          <w:rFonts w:asciiTheme="majorHAnsi" w:hAnsiTheme="majorHAnsi"/>
          <w:b/>
          <w:color w:val="0070C0"/>
        </w:rPr>
        <w:t>t</w:t>
      </w:r>
      <w:r w:rsidRPr="00206BB9">
        <w:rPr>
          <w:rFonts w:asciiTheme="majorHAnsi" w:hAnsiTheme="majorHAnsi"/>
          <w:b/>
          <w:color w:val="0070C0"/>
        </w:rPr>
        <w:t xml:space="preserve">o maintain the </w:t>
      </w:r>
      <w:r w:rsidR="0023178B">
        <w:rPr>
          <w:rFonts w:asciiTheme="majorHAnsi" w:hAnsiTheme="majorHAnsi"/>
          <w:b/>
          <w:color w:val="0070C0"/>
        </w:rPr>
        <w:t>A</w:t>
      </w:r>
      <w:r w:rsidRPr="00206BB9">
        <w:rPr>
          <w:rFonts w:asciiTheme="majorHAnsi" w:hAnsiTheme="majorHAnsi"/>
          <w:b/>
          <w:color w:val="0070C0"/>
        </w:rPr>
        <w:t xml:space="preserve">rchaeology </w:t>
      </w:r>
      <w:r w:rsidR="0023178B">
        <w:rPr>
          <w:rFonts w:asciiTheme="majorHAnsi" w:hAnsiTheme="majorHAnsi"/>
          <w:b/>
          <w:color w:val="0070C0"/>
        </w:rPr>
        <w:t>P</w:t>
      </w:r>
      <w:r w:rsidRPr="00206BB9">
        <w:rPr>
          <w:rFonts w:asciiTheme="majorHAnsi" w:hAnsiTheme="majorHAnsi"/>
          <w:b/>
          <w:color w:val="0070C0"/>
        </w:rPr>
        <w:t>rogram in the future given that Dr. de Barros will</w:t>
      </w:r>
      <w:r w:rsidR="0023178B">
        <w:rPr>
          <w:rFonts w:asciiTheme="majorHAnsi" w:hAnsiTheme="majorHAnsi"/>
          <w:b/>
          <w:color w:val="0070C0"/>
        </w:rPr>
        <w:t xml:space="preserve"> retire in a few years; and, 5) develop a multi-pronged strategy to improve enrollments in the Archaeology Program in the face of a major realignment of th</w:t>
      </w:r>
      <w:r w:rsidR="002466DC">
        <w:rPr>
          <w:rFonts w:asciiTheme="majorHAnsi" w:hAnsiTheme="majorHAnsi"/>
          <w:b/>
          <w:color w:val="0070C0"/>
        </w:rPr>
        <w:t xml:space="preserve">e mission of community colleges, </w:t>
      </w:r>
      <w:r w:rsidR="002466DC" w:rsidRPr="002466DC">
        <w:rPr>
          <w:rFonts w:asciiTheme="majorHAnsi" w:hAnsiTheme="majorHAnsi"/>
          <w:b/>
          <w:color w:val="0070C0"/>
          <w:u w:val="single"/>
        </w:rPr>
        <w:t>including the development of an A.A. TMC Transfer Degree in Archaeology</w:t>
      </w:r>
      <w:r w:rsidR="002466DC">
        <w:rPr>
          <w:rFonts w:asciiTheme="majorHAnsi" w:hAnsiTheme="majorHAnsi"/>
          <w:b/>
          <w:color w:val="0070C0"/>
        </w:rPr>
        <w:t>.</w:t>
      </w:r>
    </w:p>
    <w:p w14:paraId="09F4F947" w14:textId="77777777" w:rsidR="005762D8" w:rsidRDefault="005762D8" w:rsidP="005762D8">
      <w:pPr>
        <w:rPr>
          <w:rFonts w:asciiTheme="majorHAnsi" w:hAnsiTheme="majorHAnsi"/>
        </w:rPr>
      </w:pPr>
    </w:p>
    <w:p w14:paraId="5CA8703F" w14:textId="3B0F8BFB" w:rsidR="005762D8" w:rsidRPr="005762D8" w:rsidRDefault="005762D8" w:rsidP="005762D8">
      <w:pPr>
        <w:pStyle w:val="ListParagraph"/>
        <w:numPr>
          <w:ilvl w:val="0"/>
          <w:numId w:val="6"/>
        </w:numPr>
        <w:rPr>
          <w:rFonts w:asciiTheme="majorHAnsi" w:hAnsiTheme="majorHAnsi"/>
          <w:u w:val="single"/>
        </w:rPr>
      </w:pPr>
      <w:r w:rsidRPr="005762D8">
        <w:rPr>
          <w:rFonts w:asciiTheme="majorHAnsi" w:hAnsiTheme="majorHAnsi"/>
          <w:u w:val="single"/>
        </w:rPr>
        <w:t>SLOACs</w:t>
      </w:r>
    </w:p>
    <w:p w14:paraId="514ABBB2" w14:textId="268E24D3" w:rsidR="005762D8" w:rsidRDefault="005762D8" w:rsidP="005762D8">
      <w:pPr>
        <w:rPr>
          <w:rFonts w:asciiTheme="majorHAnsi" w:hAnsiTheme="majorHAnsi"/>
        </w:rPr>
      </w:pPr>
      <w:r w:rsidRPr="005762D8">
        <w:rPr>
          <w:rFonts w:asciiTheme="majorHAnsi" w:hAnsiTheme="majorHAnsi"/>
        </w:rPr>
        <w:t xml:space="preserve">Using </w:t>
      </w:r>
      <w:r>
        <w:rPr>
          <w:rFonts w:asciiTheme="majorHAnsi" w:hAnsiTheme="majorHAnsi"/>
        </w:rPr>
        <w:t>comprehensive SLOAC reports and faculty discussions for the questions below.</w:t>
      </w:r>
    </w:p>
    <w:p w14:paraId="15FD03F9" w14:textId="77777777" w:rsidR="005762D8" w:rsidRDefault="005762D8" w:rsidP="005762D8">
      <w:pPr>
        <w:rPr>
          <w:rFonts w:asciiTheme="majorHAnsi" w:hAnsiTheme="majorHAnsi"/>
        </w:rPr>
      </w:pPr>
    </w:p>
    <w:p w14:paraId="591E789D" w14:textId="31DCA3F9" w:rsidR="00C816F8" w:rsidRPr="00E560B9" w:rsidRDefault="005762D8" w:rsidP="00C816F8">
      <w:pPr>
        <w:pStyle w:val="ListParagraph"/>
        <w:numPr>
          <w:ilvl w:val="0"/>
          <w:numId w:val="7"/>
        </w:numPr>
        <w:rPr>
          <w:rFonts w:asciiTheme="majorHAnsi" w:hAnsiTheme="majorHAnsi"/>
        </w:rPr>
      </w:pPr>
      <w:r w:rsidRPr="006A79BA">
        <w:rPr>
          <w:rFonts w:asciiTheme="majorHAnsi" w:hAnsiTheme="majorHAnsi"/>
          <w:b/>
        </w:rPr>
        <w:t>Summarize your SLOAC activities during the ’12 – ’13 academic year.</w:t>
      </w:r>
    </w:p>
    <w:p w14:paraId="5F2C63A7" w14:textId="77777777" w:rsidR="00E560B9" w:rsidRDefault="00E560B9" w:rsidP="00E560B9">
      <w:pPr>
        <w:pStyle w:val="ListParagraph"/>
        <w:rPr>
          <w:rFonts w:asciiTheme="majorHAnsi" w:hAnsiTheme="majorHAnsi"/>
          <w:b/>
        </w:rPr>
      </w:pPr>
    </w:p>
    <w:p w14:paraId="208BA946" w14:textId="596E4837" w:rsidR="0077473B" w:rsidRDefault="00E560B9" w:rsidP="00E560B9">
      <w:pPr>
        <w:pStyle w:val="ListParagraph"/>
        <w:rPr>
          <w:rFonts w:asciiTheme="majorHAnsi" w:hAnsiTheme="majorHAnsi"/>
          <w:b/>
          <w:color w:val="0070C0"/>
        </w:rPr>
      </w:pPr>
      <w:r>
        <w:rPr>
          <w:rFonts w:asciiTheme="majorHAnsi" w:hAnsiTheme="majorHAnsi"/>
          <w:b/>
          <w:color w:val="0070C0"/>
        </w:rPr>
        <w:t>D</w:t>
      </w:r>
      <w:r w:rsidR="0077473B">
        <w:rPr>
          <w:rFonts w:asciiTheme="majorHAnsi" w:hAnsiTheme="majorHAnsi"/>
          <w:b/>
          <w:color w:val="0070C0"/>
        </w:rPr>
        <w:t>ue</w:t>
      </w:r>
      <w:r>
        <w:rPr>
          <w:rFonts w:asciiTheme="majorHAnsi" w:hAnsiTheme="majorHAnsi"/>
          <w:b/>
          <w:color w:val="0070C0"/>
        </w:rPr>
        <w:t xml:space="preserve"> in part to the absence of Discipline Coordinator, Dr. de Barros, for the entire 2012-13 year, during a time when the Anthropology TMC had to be finalized and a detailed request for faculty hire document had to be processed, the assessment of SLOs was put on the back-burner this past year.  However, we are currently assessing SLOs in our major classes, ANTH 100, 101 and 105, including one SLO each this semester and the same </w:t>
      </w:r>
      <w:r w:rsidR="0077473B">
        <w:rPr>
          <w:rFonts w:asciiTheme="majorHAnsi" w:hAnsiTheme="majorHAnsi"/>
          <w:b/>
          <w:color w:val="0070C0"/>
        </w:rPr>
        <w:t xml:space="preserve">is </w:t>
      </w:r>
      <w:r>
        <w:rPr>
          <w:rFonts w:asciiTheme="majorHAnsi" w:hAnsiTheme="majorHAnsi"/>
          <w:b/>
          <w:color w:val="0070C0"/>
        </w:rPr>
        <w:t xml:space="preserve">planned for </w:t>
      </w:r>
      <w:r w:rsidR="0077473B">
        <w:rPr>
          <w:rFonts w:asciiTheme="majorHAnsi" w:hAnsiTheme="majorHAnsi"/>
          <w:b/>
          <w:color w:val="0070C0"/>
        </w:rPr>
        <w:t>s</w:t>
      </w:r>
      <w:r>
        <w:rPr>
          <w:rFonts w:asciiTheme="majorHAnsi" w:hAnsiTheme="majorHAnsi"/>
          <w:b/>
          <w:color w:val="0070C0"/>
        </w:rPr>
        <w:t xml:space="preserve">pring 2014.  The results of the </w:t>
      </w:r>
      <w:r w:rsidR="0077473B">
        <w:rPr>
          <w:rFonts w:asciiTheme="majorHAnsi" w:hAnsiTheme="majorHAnsi"/>
          <w:b/>
          <w:color w:val="0070C0"/>
        </w:rPr>
        <w:t>f</w:t>
      </w:r>
      <w:r>
        <w:rPr>
          <w:rFonts w:asciiTheme="majorHAnsi" w:hAnsiTheme="majorHAnsi"/>
          <w:b/>
          <w:color w:val="0070C0"/>
        </w:rPr>
        <w:t xml:space="preserve">all </w:t>
      </w:r>
      <w:r w:rsidR="0077473B">
        <w:rPr>
          <w:rFonts w:asciiTheme="majorHAnsi" w:hAnsiTheme="majorHAnsi"/>
          <w:b/>
          <w:color w:val="0070C0"/>
        </w:rPr>
        <w:t xml:space="preserve">2103 </w:t>
      </w:r>
      <w:r>
        <w:rPr>
          <w:rFonts w:asciiTheme="majorHAnsi" w:hAnsiTheme="majorHAnsi"/>
          <w:b/>
          <w:color w:val="0070C0"/>
        </w:rPr>
        <w:t xml:space="preserve">assessments are already entered in </w:t>
      </w:r>
      <w:r w:rsidR="0077473B">
        <w:rPr>
          <w:rFonts w:asciiTheme="majorHAnsi" w:hAnsiTheme="majorHAnsi"/>
          <w:b/>
          <w:color w:val="0070C0"/>
        </w:rPr>
        <w:t>TracDat</w:t>
      </w:r>
      <w:r>
        <w:rPr>
          <w:rFonts w:asciiTheme="majorHAnsi" w:hAnsiTheme="majorHAnsi"/>
          <w:b/>
          <w:color w:val="0070C0"/>
        </w:rPr>
        <w:t xml:space="preserve">.  </w:t>
      </w:r>
    </w:p>
    <w:p w14:paraId="247EF313" w14:textId="77777777" w:rsidR="0077473B" w:rsidRDefault="0077473B" w:rsidP="00E560B9">
      <w:pPr>
        <w:pStyle w:val="ListParagraph"/>
        <w:rPr>
          <w:rFonts w:asciiTheme="majorHAnsi" w:hAnsiTheme="majorHAnsi"/>
          <w:b/>
          <w:color w:val="0070C0"/>
        </w:rPr>
      </w:pPr>
    </w:p>
    <w:p w14:paraId="3D437522" w14:textId="77777777" w:rsidR="0077473B" w:rsidRDefault="00E560B9" w:rsidP="00E560B9">
      <w:pPr>
        <w:pStyle w:val="ListParagraph"/>
        <w:rPr>
          <w:rFonts w:asciiTheme="majorHAnsi" w:hAnsiTheme="majorHAnsi"/>
          <w:b/>
          <w:color w:val="0070C0"/>
        </w:rPr>
      </w:pPr>
      <w:r>
        <w:rPr>
          <w:rFonts w:asciiTheme="majorHAnsi" w:hAnsiTheme="majorHAnsi"/>
          <w:b/>
          <w:color w:val="0070C0"/>
        </w:rPr>
        <w:t xml:space="preserve">In addition, a second review of the Archaeology Program is planned for February 2014 with a focus on improving curricular materials and field teaching methods.  Last year we did implement significant changes in the archaeology excavation classes (ANTH 120 and 205), which included more time spent on explaining and supervising feature excavation, Munsell soil profile recordation and artifact identification in a systematic way for each work group.  </w:t>
      </w:r>
    </w:p>
    <w:p w14:paraId="4D27AD1C" w14:textId="77777777" w:rsidR="0077473B" w:rsidRDefault="0077473B" w:rsidP="00E560B9">
      <w:pPr>
        <w:pStyle w:val="ListParagraph"/>
        <w:rPr>
          <w:rFonts w:asciiTheme="majorHAnsi" w:hAnsiTheme="majorHAnsi"/>
          <w:b/>
          <w:color w:val="0070C0"/>
        </w:rPr>
      </w:pPr>
    </w:p>
    <w:p w14:paraId="44F7F57A" w14:textId="6CDD2A54" w:rsidR="00E560B9" w:rsidRDefault="00E560B9" w:rsidP="00E560B9">
      <w:pPr>
        <w:pStyle w:val="ListParagraph"/>
        <w:rPr>
          <w:rFonts w:asciiTheme="majorHAnsi" w:hAnsiTheme="majorHAnsi"/>
          <w:b/>
          <w:color w:val="0070C0"/>
        </w:rPr>
      </w:pPr>
      <w:r>
        <w:rPr>
          <w:rFonts w:asciiTheme="majorHAnsi" w:hAnsiTheme="majorHAnsi"/>
          <w:b/>
          <w:color w:val="0070C0"/>
        </w:rPr>
        <w:lastRenderedPageBreak/>
        <w:t xml:space="preserve">These changes are continuing </w:t>
      </w:r>
      <w:r w:rsidR="0077473B">
        <w:rPr>
          <w:rFonts w:asciiTheme="majorHAnsi" w:hAnsiTheme="majorHAnsi"/>
          <w:b/>
          <w:color w:val="0070C0"/>
        </w:rPr>
        <w:t>in s</w:t>
      </w:r>
      <w:r>
        <w:rPr>
          <w:rFonts w:asciiTheme="majorHAnsi" w:hAnsiTheme="majorHAnsi"/>
          <w:b/>
          <w:color w:val="0070C0"/>
        </w:rPr>
        <w:t>pring 2014 semester in the form of revised guides and forms for s</w:t>
      </w:r>
      <w:r w:rsidR="0077473B">
        <w:rPr>
          <w:rFonts w:asciiTheme="majorHAnsi" w:hAnsiTheme="majorHAnsi"/>
          <w:b/>
          <w:color w:val="0070C0"/>
        </w:rPr>
        <w:t>tudents for ANTH 210/220 on archaeological surveying.   We also plan to put together and/or update field and lab manuals for 215 (Lab Analysis) and 225 (Histori</w:t>
      </w:r>
      <w:r w:rsidR="0023178B">
        <w:rPr>
          <w:rFonts w:asciiTheme="majorHAnsi" w:hAnsiTheme="majorHAnsi"/>
          <w:b/>
          <w:color w:val="0070C0"/>
        </w:rPr>
        <w:t>c Archaeology) to be</w:t>
      </w:r>
      <w:r w:rsidR="0077473B">
        <w:rPr>
          <w:rFonts w:asciiTheme="majorHAnsi" w:hAnsiTheme="majorHAnsi"/>
          <w:b/>
          <w:color w:val="0070C0"/>
        </w:rPr>
        <w:t xml:space="preserve"> ready for spring 2015 and fall 2014, respectively. The new manuals will be based on putting together </w:t>
      </w:r>
      <w:r w:rsidR="0023178B">
        <w:rPr>
          <w:rFonts w:asciiTheme="majorHAnsi" w:hAnsiTheme="majorHAnsi"/>
          <w:b/>
          <w:color w:val="0070C0"/>
        </w:rPr>
        <w:t>updated</w:t>
      </w:r>
      <w:r w:rsidR="0077473B">
        <w:rPr>
          <w:rFonts w:asciiTheme="majorHAnsi" w:hAnsiTheme="majorHAnsi"/>
          <w:b/>
          <w:color w:val="0070C0"/>
        </w:rPr>
        <w:t xml:space="preserve"> handouts that we used to distribute individually into a manual with Table of Contents grouped by activity or skill.  The manuals for ANTH 120/205 (excavation classes) will be available for fall 2014.  These manuals will provide greater coherency and organization to materials provided to the students and will be all in one place instead of </w:t>
      </w:r>
      <w:r w:rsidR="008C6C83">
        <w:rPr>
          <w:rFonts w:asciiTheme="majorHAnsi" w:hAnsiTheme="majorHAnsi"/>
          <w:b/>
          <w:color w:val="0070C0"/>
        </w:rPr>
        <w:t xml:space="preserve">being </w:t>
      </w:r>
      <w:r w:rsidR="0077473B">
        <w:rPr>
          <w:rFonts w:asciiTheme="majorHAnsi" w:hAnsiTheme="majorHAnsi"/>
          <w:b/>
          <w:color w:val="0070C0"/>
        </w:rPr>
        <w:t>scattered, often losable, documents.</w:t>
      </w:r>
    </w:p>
    <w:p w14:paraId="53450978" w14:textId="77777777" w:rsidR="0077473B" w:rsidRDefault="0077473B" w:rsidP="00E560B9">
      <w:pPr>
        <w:pStyle w:val="ListParagraph"/>
        <w:rPr>
          <w:rFonts w:asciiTheme="majorHAnsi" w:hAnsiTheme="majorHAnsi"/>
          <w:b/>
          <w:color w:val="0070C0"/>
        </w:rPr>
      </w:pPr>
    </w:p>
    <w:p w14:paraId="45B895CC" w14:textId="7AC8C4E2" w:rsidR="002D6BDE" w:rsidRDefault="002D6BDE" w:rsidP="00E560B9">
      <w:pPr>
        <w:pStyle w:val="ListParagraph"/>
        <w:rPr>
          <w:rFonts w:asciiTheme="majorHAnsi" w:hAnsiTheme="majorHAnsi"/>
          <w:b/>
          <w:color w:val="0070C0"/>
        </w:rPr>
      </w:pPr>
      <w:r>
        <w:rPr>
          <w:rFonts w:asciiTheme="majorHAnsi" w:hAnsiTheme="majorHAnsi"/>
          <w:b/>
          <w:color w:val="0070C0"/>
        </w:rPr>
        <w:t xml:space="preserve">We are also implementing a review of GE/ILO learning outcomes to be sure that the ones selected for each course do indeed fit what we are doing in the classroom.  </w:t>
      </w:r>
      <w:r w:rsidR="0077473B">
        <w:rPr>
          <w:rFonts w:asciiTheme="majorHAnsi" w:hAnsiTheme="majorHAnsi"/>
          <w:b/>
          <w:color w:val="0070C0"/>
        </w:rPr>
        <w:t xml:space="preserve">This will begin in spring 2014.  </w:t>
      </w:r>
      <w:r>
        <w:rPr>
          <w:rFonts w:asciiTheme="majorHAnsi" w:hAnsiTheme="majorHAnsi"/>
          <w:b/>
          <w:color w:val="0070C0"/>
        </w:rPr>
        <w:t xml:space="preserve">Some of the outcomes were checked quickly a </w:t>
      </w:r>
      <w:r w:rsidR="0077473B">
        <w:rPr>
          <w:rFonts w:asciiTheme="majorHAnsi" w:hAnsiTheme="majorHAnsi"/>
          <w:b/>
          <w:color w:val="0070C0"/>
        </w:rPr>
        <w:t xml:space="preserve">few </w:t>
      </w:r>
      <w:r>
        <w:rPr>
          <w:rFonts w:asciiTheme="majorHAnsi" w:hAnsiTheme="majorHAnsi"/>
          <w:b/>
          <w:color w:val="0070C0"/>
        </w:rPr>
        <w:t>years ago based on an intuitive understanding of the</w:t>
      </w:r>
      <w:r w:rsidR="0077473B">
        <w:rPr>
          <w:rFonts w:asciiTheme="majorHAnsi" w:hAnsiTheme="majorHAnsi"/>
          <w:b/>
          <w:color w:val="0070C0"/>
        </w:rPr>
        <w:t>ir</w:t>
      </w:r>
      <w:r>
        <w:rPr>
          <w:rFonts w:asciiTheme="majorHAnsi" w:hAnsiTheme="majorHAnsi"/>
          <w:b/>
          <w:color w:val="0070C0"/>
        </w:rPr>
        <w:t xml:space="preserve"> outcomes, only to find out that the rubrics developed by the Learning Outcomes Council (LOC) did not always correspond to what we were doing, particularly with regard to written assignments related to critical thinking, </w:t>
      </w:r>
      <w:r w:rsidR="0077473B">
        <w:rPr>
          <w:rFonts w:asciiTheme="majorHAnsi" w:hAnsiTheme="majorHAnsi"/>
          <w:b/>
          <w:color w:val="0070C0"/>
        </w:rPr>
        <w:t xml:space="preserve">information literacy, </w:t>
      </w:r>
      <w:r>
        <w:rPr>
          <w:rFonts w:asciiTheme="majorHAnsi" w:hAnsiTheme="majorHAnsi"/>
          <w:b/>
          <w:color w:val="0070C0"/>
        </w:rPr>
        <w:t>and the like.</w:t>
      </w:r>
    </w:p>
    <w:p w14:paraId="2E569C2C" w14:textId="77777777" w:rsidR="00A07873" w:rsidRDefault="00A07873" w:rsidP="00E560B9">
      <w:pPr>
        <w:pStyle w:val="ListParagraph"/>
        <w:rPr>
          <w:rFonts w:asciiTheme="majorHAnsi" w:hAnsiTheme="majorHAnsi"/>
          <w:b/>
          <w:color w:val="0070C0"/>
        </w:rPr>
      </w:pPr>
    </w:p>
    <w:p w14:paraId="4BB21415" w14:textId="3843A347" w:rsidR="00A07873" w:rsidRPr="00E560B9" w:rsidRDefault="00A07873" w:rsidP="00E560B9">
      <w:pPr>
        <w:pStyle w:val="ListParagraph"/>
        <w:rPr>
          <w:rFonts w:asciiTheme="majorHAnsi" w:hAnsiTheme="majorHAnsi"/>
          <w:color w:val="0070C0"/>
        </w:rPr>
      </w:pPr>
      <w:r>
        <w:rPr>
          <w:rFonts w:asciiTheme="majorHAnsi" w:hAnsiTheme="majorHAnsi"/>
          <w:b/>
          <w:color w:val="0070C0"/>
        </w:rPr>
        <w:t xml:space="preserve">In addition, </w:t>
      </w:r>
      <w:r w:rsidR="00E42AC6">
        <w:rPr>
          <w:rFonts w:asciiTheme="majorHAnsi" w:hAnsiTheme="majorHAnsi"/>
          <w:b/>
          <w:color w:val="0070C0"/>
        </w:rPr>
        <w:t xml:space="preserve">for </w:t>
      </w:r>
      <w:r>
        <w:rPr>
          <w:rFonts w:asciiTheme="majorHAnsi" w:hAnsiTheme="majorHAnsi"/>
          <w:b/>
          <w:color w:val="0070C0"/>
        </w:rPr>
        <w:t xml:space="preserve">courses in Anthropology taught by a single instructor, such as ANTH 107 (Linguistics), 137 (Medical Anthropology), </w:t>
      </w:r>
      <w:r w:rsidR="000D54E0">
        <w:rPr>
          <w:rFonts w:asciiTheme="majorHAnsi" w:hAnsiTheme="majorHAnsi"/>
          <w:b/>
          <w:color w:val="0070C0"/>
        </w:rPr>
        <w:t xml:space="preserve">121 (Cultural Resource Management), </w:t>
      </w:r>
      <w:r>
        <w:rPr>
          <w:rFonts w:asciiTheme="majorHAnsi" w:hAnsiTheme="majorHAnsi"/>
          <w:b/>
          <w:color w:val="0070C0"/>
        </w:rPr>
        <w:t xml:space="preserve">125 (Evolution, Science and Religion), 126 (Cultures of Africa), </w:t>
      </w:r>
      <w:r w:rsidR="000A7C7C">
        <w:rPr>
          <w:rFonts w:asciiTheme="majorHAnsi" w:hAnsiTheme="majorHAnsi"/>
          <w:b/>
          <w:color w:val="0070C0"/>
        </w:rPr>
        <w:t xml:space="preserve">215 (Prehistoric Lab Analysis) </w:t>
      </w:r>
      <w:r>
        <w:rPr>
          <w:rFonts w:asciiTheme="majorHAnsi" w:hAnsiTheme="majorHAnsi"/>
          <w:b/>
          <w:color w:val="0070C0"/>
        </w:rPr>
        <w:t xml:space="preserve">and 225 (Historical Archaeology), additional SLOs are </w:t>
      </w:r>
      <w:r w:rsidR="0077473B">
        <w:rPr>
          <w:rFonts w:asciiTheme="majorHAnsi" w:hAnsiTheme="majorHAnsi"/>
          <w:b/>
          <w:color w:val="0070C0"/>
        </w:rPr>
        <w:t xml:space="preserve">or will </w:t>
      </w:r>
      <w:r>
        <w:rPr>
          <w:rFonts w:asciiTheme="majorHAnsi" w:hAnsiTheme="majorHAnsi"/>
          <w:b/>
          <w:color w:val="0070C0"/>
        </w:rPr>
        <w:t>be assessed based on recent essay and/or exam performance</w:t>
      </w:r>
      <w:r w:rsidR="0077473B">
        <w:rPr>
          <w:rFonts w:asciiTheme="majorHAnsi" w:hAnsiTheme="majorHAnsi"/>
          <w:b/>
          <w:color w:val="0070C0"/>
        </w:rPr>
        <w:t>s</w:t>
      </w:r>
      <w:r>
        <w:rPr>
          <w:rFonts w:asciiTheme="majorHAnsi" w:hAnsiTheme="majorHAnsi"/>
          <w:b/>
          <w:color w:val="0070C0"/>
        </w:rPr>
        <w:t>.</w:t>
      </w:r>
    </w:p>
    <w:p w14:paraId="64F0F2B4" w14:textId="77777777" w:rsidR="001E73B2" w:rsidRPr="00EE054C" w:rsidRDefault="001E73B2" w:rsidP="001E73B2">
      <w:pPr>
        <w:rPr>
          <w:rFonts w:asciiTheme="majorHAnsi" w:hAnsiTheme="majorHAnsi"/>
          <w:i/>
        </w:rPr>
      </w:pPr>
    </w:p>
    <w:p w14:paraId="7B5DE4CF" w14:textId="769B0D96" w:rsidR="005762D8" w:rsidRDefault="005762D8" w:rsidP="005762D8">
      <w:pPr>
        <w:pStyle w:val="ListParagraph"/>
        <w:numPr>
          <w:ilvl w:val="0"/>
          <w:numId w:val="7"/>
        </w:numPr>
        <w:rPr>
          <w:rFonts w:asciiTheme="majorHAnsi" w:hAnsiTheme="majorHAnsi"/>
          <w:b/>
        </w:rPr>
      </w:pPr>
      <w:r w:rsidRPr="0085616F">
        <w:rPr>
          <w:rFonts w:asciiTheme="majorHAnsi" w:hAnsiTheme="majorHAnsi"/>
          <w:b/>
        </w:rPr>
        <w:t>Course SLOACs: What did you learn from your course assessments? What will you maintain or change because of assessment results?</w:t>
      </w:r>
    </w:p>
    <w:p w14:paraId="05F50448" w14:textId="77777777" w:rsidR="002D6BDE" w:rsidRDefault="002D6BDE" w:rsidP="002D6BDE">
      <w:pPr>
        <w:pStyle w:val="ListParagraph"/>
        <w:rPr>
          <w:rFonts w:asciiTheme="majorHAnsi" w:hAnsiTheme="majorHAnsi"/>
          <w:b/>
        </w:rPr>
      </w:pPr>
    </w:p>
    <w:p w14:paraId="23B1E62C" w14:textId="7AD7D94F" w:rsidR="002D6BDE" w:rsidRPr="002D6BDE" w:rsidRDefault="002D6BDE" w:rsidP="002D6BDE">
      <w:pPr>
        <w:pStyle w:val="ListParagraph"/>
        <w:rPr>
          <w:rFonts w:asciiTheme="majorHAnsi" w:hAnsiTheme="majorHAnsi"/>
          <w:b/>
          <w:color w:val="0070C0"/>
        </w:rPr>
      </w:pPr>
      <w:r w:rsidRPr="002D6BDE">
        <w:rPr>
          <w:rFonts w:asciiTheme="majorHAnsi" w:hAnsiTheme="majorHAnsi"/>
          <w:b/>
          <w:color w:val="0070C0"/>
        </w:rPr>
        <w:t>See #1 above.</w:t>
      </w:r>
    </w:p>
    <w:p w14:paraId="609F365A" w14:textId="77777777" w:rsidR="00F70160" w:rsidRPr="006F0519" w:rsidRDefault="00F70160" w:rsidP="006F0519">
      <w:pPr>
        <w:rPr>
          <w:rFonts w:asciiTheme="majorHAnsi" w:hAnsiTheme="majorHAnsi"/>
        </w:rPr>
      </w:pPr>
    </w:p>
    <w:p w14:paraId="0C6A08A6" w14:textId="77777777" w:rsidR="005762D8" w:rsidRDefault="005762D8" w:rsidP="005762D8">
      <w:pPr>
        <w:pStyle w:val="ListParagraph"/>
        <w:numPr>
          <w:ilvl w:val="0"/>
          <w:numId w:val="7"/>
        </w:numPr>
        <w:rPr>
          <w:rFonts w:asciiTheme="majorHAnsi" w:hAnsiTheme="majorHAnsi"/>
          <w:b/>
        </w:rPr>
      </w:pPr>
      <w:r w:rsidRPr="008727F0">
        <w:rPr>
          <w:rFonts w:asciiTheme="majorHAnsi" w:hAnsiTheme="majorHAnsi"/>
          <w:b/>
        </w:rPr>
        <w:t>Program SLOACs: What did you learn from your program SLO assessments? What will you maintain or change because of assessment results?</w:t>
      </w:r>
    </w:p>
    <w:p w14:paraId="7EB409BD" w14:textId="77777777" w:rsidR="002D6BDE" w:rsidRDefault="002D6BDE" w:rsidP="002D6BDE">
      <w:pPr>
        <w:pStyle w:val="ListParagraph"/>
        <w:rPr>
          <w:rFonts w:asciiTheme="majorHAnsi" w:hAnsiTheme="majorHAnsi"/>
          <w:b/>
        </w:rPr>
      </w:pPr>
    </w:p>
    <w:p w14:paraId="5BE69D42" w14:textId="4E0DE41D" w:rsidR="002D6BDE" w:rsidRPr="002D6BDE" w:rsidRDefault="002D6BDE" w:rsidP="002D6BDE">
      <w:pPr>
        <w:pStyle w:val="ListParagraph"/>
        <w:rPr>
          <w:rFonts w:asciiTheme="majorHAnsi" w:hAnsiTheme="majorHAnsi"/>
          <w:b/>
          <w:color w:val="0070C0"/>
        </w:rPr>
      </w:pPr>
      <w:r w:rsidRPr="002D6BDE">
        <w:rPr>
          <w:rFonts w:asciiTheme="majorHAnsi" w:hAnsiTheme="majorHAnsi"/>
          <w:b/>
          <w:color w:val="0070C0"/>
        </w:rPr>
        <w:t>See #1 above.</w:t>
      </w:r>
    </w:p>
    <w:p w14:paraId="222ECA14" w14:textId="77777777" w:rsidR="00C62CA1" w:rsidRPr="00C62CA1" w:rsidRDefault="00C62CA1" w:rsidP="00C62CA1">
      <w:pPr>
        <w:rPr>
          <w:rFonts w:asciiTheme="majorHAnsi" w:hAnsiTheme="majorHAnsi"/>
        </w:rPr>
      </w:pPr>
    </w:p>
    <w:p w14:paraId="0327468C" w14:textId="29CD53FC" w:rsidR="00CA0C93" w:rsidRDefault="00CA0C93" w:rsidP="00E21A07">
      <w:pPr>
        <w:rPr>
          <w:rFonts w:asciiTheme="majorHAnsi" w:hAnsiTheme="majorHAnsi"/>
        </w:rPr>
      </w:pPr>
      <w:r w:rsidRPr="00E21A07">
        <w:rPr>
          <w:rFonts w:asciiTheme="majorHAnsi" w:hAnsiTheme="majorHAnsi"/>
        </w:rPr>
        <w:lastRenderedPageBreak/>
        <w:t>C) Other Relevant Data and Information</w:t>
      </w:r>
    </w:p>
    <w:p w14:paraId="0F5103AD" w14:textId="1C112A7A" w:rsidR="00E21A07" w:rsidRDefault="00E21A07" w:rsidP="00E21A07">
      <w:pPr>
        <w:rPr>
          <w:rFonts w:asciiTheme="majorHAnsi" w:hAnsiTheme="majorHAnsi"/>
        </w:rPr>
      </w:pPr>
      <w:r>
        <w:rPr>
          <w:rFonts w:asciiTheme="majorHAnsi" w:hAnsiTheme="majorHAnsi"/>
        </w:rPr>
        <w:t xml:space="preserve">       1)  Describe other data and/or information that you have considered as part of the</w:t>
      </w:r>
      <w:r>
        <w:rPr>
          <w:rFonts w:asciiTheme="majorHAnsi" w:hAnsiTheme="majorHAnsi"/>
        </w:rPr>
        <w:br/>
        <w:t xml:space="preserve">             assessment of your program.</w:t>
      </w:r>
    </w:p>
    <w:p w14:paraId="6303FB35" w14:textId="30FF815E" w:rsidR="00E21A07" w:rsidRPr="00ED5E11" w:rsidRDefault="00E21A07" w:rsidP="00E21A07">
      <w:pPr>
        <w:rPr>
          <w:rFonts w:asciiTheme="majorHAnsi" w:hAnsiTheme="majorHAnsi"/>
          <w:b/>
          <w:color w:val="0070C0"/>
        </w:rPr>
      </w:pPr>
      <w:r>
        <w:rPr>
          <w:rFonts w:asciiTheme="majorHAnsi" w:hAnsiTheme="majorHAnsi"/>
        </w:rPr>
        <w:t xml:space="preserve">             </w:t>
      </w:r>
      <w:r w:rsidRPr="00ED5E11">
        <w:rPr>
          <w:rFonts w:asciiTheme="majorHAnsi" w:hAnsiTheme="majorHAnsi"/>
          <w:b/>
          <w:color w:val="0070C0"/>
        </w:rPr>
        <w:t>See answer f</w:t>
      </w:r>
      <w:r w:rsidR="00541E4F">
        <w:rPr>
          <w:rFonts w:asciiTheme="majorHAnsi" w:hAnsiTheme="majorHAnsi"/>
          <w:b/>
          <w:color w:val="0070C0"/>
        </w:rPr>
        <w:t>o</w:t>
      </w:r>
      <w:r w:rsidRPr="00ED5E11">
        <w:rPr>
          <w:rFonts w:asciiTheme="majorHAnsi" w:hAnsiTheme="majorHAnsi"/>
          <w:b/>
          <w:color w:val="0070C0"/>
        </w:rPr>
        <w:t>r #1 and #2 below.</w:t>
      </w:r>
    </w:p>
    <w:p w14:paraId="59974D74" w14:textId="77777777" w:rsidR="00E21A07" w:rsidRDefault="00E21A07" w:rsidP="00E21A07">
      <w:pPr>
        <w:rPr>
          <w:rFonts w:asciiTheme="majorHAnsi" w:hAnsiTheme="majorHAnsi"/>
        </w:rPr>
      </w:pPr>
    </w:p>
    <w:p w14:paraId="1C8351C1" w14:textId="477AAA71" w:rsidR="00E21A07" w:rsidRPr="00E21A07" w:rsidRDefault="00E21A07" w:rsidP="00E21A07">
      <w:pPr>
        <w:rPr>
          <w:rFonts w:asciiTheme="majorHAnsi" w:hAnsiTheme="majorHAnsi"/>
        </w:rPr>
      </w:pPr>
      <w:r>
        <w:rPr>
          <w:rFonts w:asciiTheme="majorHAnsi" w:hAnsiTheme="majorHAnsi"/>
        </w:rPr>
        <w:t xml:space="preserve">       2)  Given this information, how are your current and future students impacted by</w:t>
      </w:r>
      <w:r>
        <w:rPr>
          <w:rFonts w:asciiTheme="majorHAnsi" w:hAnsiTheme="majorHAnsi"/>
        </w:rPr>
        <w:br/>
        <w:t xml:space="preserve">             your program and planning activities?</w:t>
      </w:r>
    </w:p>
    <w:p w14:paraId="38C2733B" w14:textId="77777777" w:rsidR="0085616F" w:rsidRDefault="0085616F" w:rsidP="00CA0C93">
      <w:pPr>
        <w:pStyle w:val="ListParagraph"/>
        <w:rPr>
          <w:rFonts w:asciiTheme="majorHAnsi" w:hAnsiTheme="majorHAnsi"/>
        </w:rPr>
      </w:pPr>
    </w:p>
    <w:p w14:paraId="777E6FBF" w14:textId="581ED4D7" w:rsidR="00E21A07" w:rsidRPr="00ED5E11" w:rsidRDefault="00E21A07" w:rsidP="00ED5E11">
      <w:pPr>
        <w:ind w:left="720"/>
        <w:rPr>
          <w:rFonts w:asciiTheme="majorHAnsi" w:hAnsiTheme="majorHAnsi"/>
          <w:b/>
          <w:color w:val="0070C0"/>
        </w:rPr>
      </w:pPr>
      <w:r w:rsidRPr="00ED5E11">
        <w:rPr>
          <w:rFonts w:asciiTheme="majorHAnsi" w:hAnsiTheme="majorHAnsi"/>
          <w:b/>
          <w:color w:val="0070C0"/>
        </w:rPr>
        <w:t>The main issue has been the development of the Transfer Model Curriculum</w:t>
      </w:r>
      <w:r w:rsidR="00ED5E11">
        <w:rPr>
          <w:rFonts w:asciiTheme="majorHAnsi" w:hAnsiTheme="majorHAnsi"/>
          <w:b/>
          <w:color w:val="0070C0"/>
        </w:rPr>
        <w:t xml:space="preserve"> A</w:t>
      </w:r>
      <w:r w:rsidRPr="00ED5E11">
        <w:rPr>
          <w:rFonts w:asciiTheme="majorHAnsi" w:hAnsiTheme="majorHAnsi"/>
          <w:b/>
          <w:color w:val="0070C0"/>
        </w:rPr>
        <w:t>.A. Degree in Anthropology.  This reflects the push to turn community colleges into transfer institutions.  The result is more pressure for students not to bother with having an A.A. Degree in Archaeology as they will already have one in Anthropology in order to transfer to CSUs and UCs.  Before</w:t>
      </w:r>
      <w:r w:rsidR="0077473B" w:rsidRPr="00ED5E11">
        <w:rPr>
          <w:rFonts w:asciiTheme="majorHAnsi" w:hAnsiTheme="majorHAnsi"/>
          <w:b/>
          <w:color w:val="0070C0"/>
        </w:rPr>
        <w:t>,</w:t>
      </w:r>
      <w:r w:rsidRPr="00ED5E11">
        <w:rPr>
          <w:rFonts w:asciiTheme="majorHAnsi" w:hAnsiTheme="majorHAnsi"/>
          <w:b/>
          <w:color w:val="0070C0"/>
        </w:rPr>
        <w:t xml:space="preserve"> the A.A.</w:t>
      </w:r>
      <w:r w:rsidR="0077473B" w:rsidRPr="00ED5E11">
        <w:rPr>
          <w:rFonts w:asciiTheme="majorHAnsi" w:hAnsiTheme="majorHAnsi"/>
          <w:b/>
          <w:color w:val="0070C0"/>
        </w:rPr>
        <w:t xml:space="preserve"> </w:t>
      </w:r>
      <w:r w:rsidRPr="00ED5E11">
        <w:rPr>
          <w:rFonts w:asciiTheme="majorHAnsi" w:hAnsiTheme="majorHAnsi"/>
          <w:b/>
          <w:color w:val="0070C0"/>
        </w:rPr>
        <w:t xml:space="preserve">degrees available were general </w:t>
      </w:r>
      <w:r w:rsidR="00541E4F">
        <w:rPr>
          <w:rFonts w:asciiTheme="majorHAnsi" w:hAnsiTheme="majorHAnsi"/>
          <w:b/>
          <w:color w:val="0070C0"/>
        </w:rPr>
        <w:t xml:space="preserve">in nature </w:t>
      </w:r>
      <w:r w:rsidRPr="00ED5E11">
        <w:rPr>
          <w:rFonts w:asciiTheme="majorHAnsi" w:hAnsiTheme="majorHAnsi"/>
          <w:b/>
          <w:color w:val="0070C0"/>
        </w:rPr>
        <w:t xml:space="preserve">and students felt </w:t>
      </w:r>
      <w:r w:rsidR="00E42AC6">
        <w:rPr>
          <w:rFonts w:asciiTheme="majorHAnsi" w:hAnsiTheme="majorHAnsi"/>
          <w:b/>
          <w:color w:val="0070C0"/>
        </w:rPr>
        <w:t>it was useful to h</w:t>
      </w:r>
      <w:r w:rsidR="002466DC">
        <w:rPr>
          <w:rFonts w:asciiTheme="majorHAnsi" w:hAnsiTheme="majorHAnsi"/>
          <w:b/>
          <w:color w:val="0070C0"/>
        </w:rPr>
        <w:t>a</w:t>
      </w:r>
      <w:r w:rsidR="00E42AC6">
        <w:rPr>
          <w:rFonts w:asciiTheme="majorHAnsi" w:hAnsiTheme="majorHAnsi"/>
          <w:b/>
          <w:color w:val="0070C0"/>
        </w:rPr>
        <w:t>ve one</w:t>
      </w:r>
      <w:r w:rsidRPr="00ED5E11">
        <w:rPr>
          <w:rFonts w:asciiTheme="majorHAnsi" w:hAnsiTheme="majorHAnsi"/>
          <w:b/>
          <w:color w:val="0070C0"/>
        </w:rPr>
        <w:t xml:space="preserve"> that specifically</w:t>
      </w:r>
      <w:r w:rsidR="00E42AC6">
        <w:rPr>
          <w:rFonts w:asciiTheme="majorHAnsi" w:hAnsiTheme="majorHAnsi"/>
          <w:b/>
          <w:color w:val="0070C0"/>
        </w:rPr>
        <w:t xml:space="preserve"> said A.A. Degree in Archaeology.  W</w:t>
      </w:r>
      <w:r w:rsidRPr="00ED5E11">
        <w:rPr>
          <w:rFonts w:asciiTheme="majorHAnsi" w:hAnsiTheme="majorHAnsi"/>
          <w:b/>
          <w:color w:val="0070C0"/>
        </w:rPr>
        <w:t xml:space="preserve">ith the TMC Anthropology A.A. Transfer Degree, it often appears that the Archaeology Degree is unnecessary, even though the students often take the two additional courses </w:t>
      </w:r>
      <w:r w:rsidR="00ED5E11">
        <w:rPr>
          <w:rFonts w:asciiTheme="majorHAnsi" w:hAnsiTheme="majorHAnsi"/>
          <w:b/>
          <w:color w:val="0070C0"/>
        </w:rPr>
        <w:t>required for the degree</w:t>
      </w:r>
      <w:r w:rsidRPr="00ED5E11">
        <w:rPr>
          <w:rFonts w:asciiTheme="majorHAnsi" w:hAnsiTheme="majorHAnsi"/>
          <w:b/>
          <w:color w:val="0070C0"/>
        </w:rPr>
        <w:t xml:space="preserve">, i.e., ANTH 121 (Cultural Resource Management) and 225 (Historical Archaeology).  </w:t>
      </w:r>
    </w:p>
    <w:p w14:paraId="3E620B94" w14:textId="77777777" w:rsidR="00F5112E" w:rsidRPr="00ED5E11" w:rsidRDefault="00F5112E" w:rsidP="00E21A07">
      <w:pPr>
        <w:ind w:firstLine="720"/>
        <w:rPr>
          <w:rFonts w:asciiTheme="majorHAnsi" w:hAnsiTheme="majorHAnsi"/>
          <w:b/>
          <w:color w:val="0070C0"/>
        </w:rPr>
      </w:pPr>
    </w:p>
    <w:p w14:paraId="526311EB" w14:textId="14027898" w:rsidR="00F5112E" w:rsidRPr="002466DC" w:rsidRDefault="00F5112E" w:rsidP="00F5112E">
      <w:pPr>
        <w:ind w:left="720"/>
        <w:rPr>
          <w:rFonts w:asciiTheme="majorHAnsi" w:hAnsiTheme="majorHAnsi"/>
          <w:b/>
          <w:color w:val="0070C0"/>
          <w:u w:val="single"/>
        </w:rPr>
      </w:pPr>
      <w:r w:rsidRPr="00ED5E11">
        <w:rPr>
          <w:rFonts w:asciiTheme="majorHAnsi" w:hAnsiTheme="majorHAnsi"/>
          <w:b/>
          <w:color w:val="0070C0"/>
        </w:rPr>
        <w:t>As noted above, one of our goals is</w:t>
      </w:r>
      <w:r w:rsidR="00ED5E11">
        <w:rPr>
          <w:rFonts w:asciiTheme="majorHAnsi" w:hAnsiTheme="majorHAnsi"/>
          <w:b/>
          <w:color w:val="0070C0"/>
        </w:rPr>
        <w:t xml:space="preserve"> to</w:t>
      </w:r>
      <w:r w:rsidRPr="00ED5E11">
        <w:rPr>
          <w:rFonts w:asciiTheme="majorHAnsi" w:hAnsiTheme="majorHAnsi"/>
          <w:b/>
          <w:color w:val="0070C0"/>
        </w:rPr>
        <w:t xml:space="preserve"> promote the Archaeology Program in the</w:t>
      </w:r>
      <w:r w:rsidRPr="00ED5E11">
        <w:rPr>
          <w:rFonts w:asciiTheme="majorHAnsi" w:hAnsiTheme="majorHAnsi"/>
          <w:b/>
          <w:color w:val="0070C0"/>
        </w:rPr>
        <w:br/>
        <w:t>context of this new environment created by State legislation, including issues of repeatability, the taking o</w:t>
      </w:r>
      <w:r w:rsidR="00E42AC6">
        <w:rPr>
          <w:rFonts w:asciiTheme="majorHAnsi" w:hAnsiTheme="majorHAnsi"/>
          <w:b/>
          <w:color w:val="0070C0"/>
        </w:rPr>
        <w:t>f English and Math classes in the first year</w:t>
      </w:r>
      <w:r w:rsidRPr="00ED5E11">
        <w:rPr>
          <w:rFonts w:asciiTheme="majorHAnsi" w:hAnsiTheme="majorHAnsi"/>
          <w:b/>
          <w:color w:val="0070C0"/>
        </w:rPr>
        <w:t xml:space="preserve">, and the A.A. Anthropology Transfer Degree, which initially </w:t>
      </w:r>
      <w:r w:rsidR="00ED5E11">
        <w:rPr>
          <w:rFonts w:asciiTheme="majorHAnsi" w:hAnsiTheme="majorHAnsi"/>
          <w:b/>
          <w:color w:val="0070C0"/>
        </w:rPr>
        <w:t>are</w:t>
      </w:r>
      <w:r w:rsidRPr="00ED5E11">
        <w:rPr>
          <w:rFonts w:asciiTheme="majorHAnsi" w:hAnsiTheme="majorHAnsi"/>
          <w:b/>
          <w:color w:val="0070C0"/>
        </w:rPr>
        <w:t xml:space="preserve"> having the effect of crowding out other choices in the rush to get students transferred.  Frankly, it is appalling that community college students are </w:t>
      </w:r>
      <w:r w:rsidR="00E42AC6">
        <w:rPr>
          <w:rFonts w:asciiTheme="majorHAnsi" w:hAnsiTheme="majorHAnsi"/>
          <w:b/>
          <w:color w:val="0070C0"/>
        </w:rPr>
        <w:t>forced</w:t>
      </w:r>
      <w:r w:rsidRPr="00ED5E11">
        <w:rPr>
          <w:rFonts w:asciiTheme="majorHAnsi" w:hAnsiTheme="majorHAnsi"/>
          <w:b/>
          <w:color w:val="0070C0"/>
        </w:rPr>
        <w:t xml:space="preserve"> to determine a major in their first two years while four-year colleges </w:t>
      </w:r>
      <w:r w:rsidR="00ED5E11">
        <w:rPr>
          <w:rFonts w:asciiTheme="majorHAnsi" w:hAnsiTheme="majorHAnsi"/>
          <w:b/>
          <w:color w:val="0070C0"/>
        </w:rPr>
        <w:t xml:space="preserve">often </w:t>
      </w:r>
      <w:r w:rsidRPr="00ED5E11">
        <w:rPr>
          <w:rFonts w:asciiTheme="majorHAnsi" w:hAnsiTheme="majorHAnsi"/>
          <w:b/>
          <w:color w:val="0070C0"/>
        </w:rPr>
        <w:t>have a year longer to make such choices.</w:t>
      </w:r>
      <w:r w:rsidR="002466DC">
        <w:rPr>
          <w:rFonts w:asciiTheme="majorHAnsi" w:hAnsiTheme="majorHAnsi"/>
          <w:b/>
          <w:color w:val="0070C0"/>
        </w:rPr>
        <w:t xml:space="preserve">  </w:t>
      </w:r>
      <w:r w:rsidR="002466DC" w:rsidRPr="002466DC">
        <w:rPr>
          <w:rFonts w:asciiTheme="majorHAnsi" w:hAnsiTheme="majorHAnsi"/>
          <w:b/>
          <w:color w:val="0070C0"/>
          <w:u w:val="single"/>
        </w:rPr>
        <w:t>It is also essential to develop a TMC Transfer Degree in Archaeology.</w:t>
      </w:r>
    </w:p>
    <w:p w14:paraId="16CB7461" w14:textId="77777777" w:rsidR="0085616F" w:rsidRDefault="0085616F" w:rsidP="00CA0C93">
      <w:pPr>
        <w:pStyle w:val="ListParagraph"/>
        <w:rPr>
          <w:rFonts w:asciiTheme="majorHAnsi" w:hAnsiTheme="majorHAnsi"/>
        </w:rPr>
      </w:pPr>
    </w:p>
    <w:p w14:paraId="5D6ADFE2" w14:textId="77777777" w:rsidR="00BE2773" w:rsidRDefault="00CA0C93" w:rsidP="00CA0C93">
      <w:pPr>
        <w:pStyle w:val="ListParagraph"/>
        <w:rPr>
          <w:rFonts w:asciiTheme="majorHAnsi" w:hAnsiTheme="majorHAnsi"/>
        </w:rPr>
      </w:pPr>
      <w:r>
        <w:rPr>
          <w:rFonts w:asciiTheme="majorHAnsi" w:hAnsiTheme="majorHAnsi"/>
        </w:rPr>
        <w:t>D) Labor Market Data</w:t>
      </w:r>
      <w:r w:rsidR="000A7C7C">
        <w:rPr>
          <w:rFonts w:asciiTheme="majorHAnsi" w:hAnsiTheme="majorHAnsi"/>
        </w:rPr>
        <w:t xml:space="preserve">:   </w:t>
      </w:r>
    </w:p>
    <w:p w14:paraId="4EB063F3" w14:textId="77777777" w:rsidR="00BE2773" w:rsidRDefault="00BE2773" w:rsidP="00CA0C93">
      <w:pPr>
        <w:pStyle w:val="ListParagraph"/>
        <w:rPr>
          <w:rFonts w:asciiTheme="majorHAnsi" w:hAnsiTheme="majorHAnsi"/>
        </w:rPr>
      </w:pPr>
    </w:p>
    <w:p w14:paraId="4D721DB8" w14:textId="2D6C6361" w:rsidR="0024076E" w:rsidRDefault="0024076E" w:rsidP="00CA0C93">
      <w:pPr>
        <w:pStyle w:val="ListParagraph"/>
        <w:rPr>
          <w:rFonts w:asciiTheme="majorHAnsi" w:hAnsiTheme="majorHAnsi"/>
        </w:rPr>
      </w:pPr>
      <w:r>
        <w:rPr>
          <w:rFonts w:asciiTheme="majorHAnsi" w:hAnsiTheme="majorHAnsi"/>
        </w:rPr>
        <w:t>FOR THE ARCHAEOLOGY PROGRAM SPECIFICALLY</w:t>
      </w:r>
    </w:p>
    <w:p w14:paraId="2DEB0D5D" w14:textId="77777777" w:rsidR="0024076E" w:rsidRDefault="0024076E" w:rsidP="00CA0C93">
      <w:pPr>
        <w:pStyle w:val="ListParagraph"/>
        <w:rPr>
          <w:rFonts w:asciiTheme="majorHAnsi" w:hAnsiTheme="majorHAnsi"/>
        </w:rPr>
      </w:pPr>
    </w:p>
    <w:p w14:paraId="6EA5C750" w14:textId="3AFC6386" w:rsidR="00F5112E" w:rsidRPr="00ED5E11" w:rsidRDefault="00BE2773" w:rsidP="00CA0C93">
      <w:pPr>
        <w:pStyle w:val="ListParagraph"/>
        <w:rPr>
          <w:rFonts w:asciiTheme="majorHAnsi" w:hAnsiTheme="majorHAnsi"/>
          <w:b/>
          <w:color w:val="0070C0"/>
        </w:rPr>
      </w:pPr>
      <w:r w:rsidRPr="00ED5E11">
        <w:rPr>
          <w:rFonts w:asciiTheme="majorHAnsi" w:hAnsiTheme="majorHAnsi"/>
          <w:b/>
          <w:color w:val="0070C0"/>
        </w:rPr>
        <w:t xml:space="preserve">While it was not required to examine this data for archaeology, as it is not officially part of vocational education, </w:t>
      </w:r>
      <w:r w:rsidR="00E42AC6">
        <w:rPr>
          <w:rFonts w:asciiTheme="majorHAnsi" w:hAnsiTheme="majorHAnsi"/>
          <w:b/>
          <w:color w:val="0070C0"/>
        </w:rPr>
        <w:t>it was</w:t>
      </w:r>
      <w:r w:rsidRPr="00ED5E11">
        <w:rPr>
          <w:rFonts w:asciiTheme="majorHAnsi" w:hAnsiTheme="majorHAnsi"/>
          <w:b/>
          <w:color w:val="0070C0"/>
        </w:rPr>
        <w:t xml:space="preserve"> felt it might </w:t>
      </w:r>
      <w:r w:rsidR="00ED5E11">
        <w:rPr>
          <w:rFonts w:asciiTheme="majorHAnsi" w:hAnsiTheme="majorHAnsi"/>
          <w:b/>
          <w:color w:val="0070C0"/>
        </w:rPr>
        <w:t>contain</w:t>
      </w:r>
      <w:r w:rsidRPr="00ED5E11">
        <w:rPr>
          <w:rFonts w:asciiTheme="majorHAnsi" w:hAnsiTheme="majorHAnsi"/>
          <w:b/>
          <w:color w:val="0070C0"/>
        </w:rPr>
        <w:t xml:space="preserve"> some useful data.  In particular, we are concerned that the image of “archaeology” and </w:t>
      </w:r>
      <w:r w:rsidRPr="00ED5E11">
        <w:rPr>
          <w:rFonts w:asciiTheme="majorHAnsi" w:hAnsiTheme="majorHAnsi"/>
          <w:b/>
          <w:color w:val="0070C0"/>
        </w:rPr>
        <w:lastRenderedPageBreak/>
        <w:t xml:space="preserve">“anthropology” is still stuck in stereotypes of 30 years ago about job and salary potential.  Dr. de Barros, who was Director of Archaeology </w:t>
      </w:r>
      <w:r w:rsidR="00E42AC6">
        <w:rPr>
          <w:rFonts w:asciiTheme="majorHAnsi" w:hAnsiTheme="majorHAnsi"/>
          <w:b/>
          <w:color w:val="0070C0"/>
        </w:rPr>
        <w:t>at</w:t>
      </w:r>
      <w:r w:rsidRPr="00ED5E11">
        <w:rPr>
          <w:rFonts w:asciiTheme="majorHAnsi" w:hAnsiTheme="majorHAnsi"/>
          <w:b/>
          <w:color w:val="0070C0"/>
        </w:rPr>
        <w:t xml:space="preserve"> an Environmental Services/Cultural Resources Management firm in Orange County for nine years, and who also has his own CRM firm, can testify to the importance of the job market in this field, though it </w:t>
      </w:r>
      <w:r w:rsidR="00E42AC6">
        <w:rPr>
          <w:rFonts w:asciiTheme="majorHAnsi" w:hAnsiTheme="majorHAnsi"/>
          <w:b/>
          <w:color w:val="0070C0"/>
        </w:rPr>
        <w:t>has been</w:t>
      </w:r>
      <w:r w:rsidRPr="00ED5E11">
        <w:rPr>
          <w:rFonts w:asciiTheme="majorHAnsi" w:hAnsiTheme="majorHAnsi"/>
          <w:b/>
          <w:color w:val="0070C0"/>
        </w:rPr>
        <w:t xml:space="preserve"> difficult for a few years </w:t>
      </w:r>
      <w:r w:rsidR="00F5112E" w:rsidRPr="00ED5E11">
        <w:rPr>
          <w:rFonts w:asciiTheme="majorHAnsi" w:hAnsiTheme="majorHAnsi"/>
          <w:b/>
          <w:color w:val="0070C0"/>
        </w:rPr>
        <w:t>after</w:t>
      </w:r>
      <w:r w:rsidRPr="00ED5E11">
        <w:rPr>
          <w:rFonts w:asciiTheme="majorHAnsi" w:hAnsiTheme="majorHAnsi"/>
          <w:b/>
          <w:color w:val="0070C0"/>
        </w:rPr>
        <w:t xml:space="preserve"> the 2008 crash do the slumping housing market.  It is now well on the road to recovery. </w:t>
      </w:r>
    </w:p>
    <w:p w14:paraId="64FE33C2" w14:textId="77777777" w:rsidR="00F5112E" w:rsidRPr="00ED5E11" w:rsidRDefault="00F5112E" w:rsidP="00CA0C93">
      <w:pPr>
        <w:pStyle w:val="ListParagraph"/>
        <w:rPr>
          <w:rFonts w:asciiTheme="majorHAnsi" w:hAnsiTheme="majorHAnsi"/>
          <w:b/>
          <w:color w:val="0070C0"/>
        </w:rPr>
      </w:pPr>
    </w:p>
    <w:p w14:paraId="5FF738F1" w14:textId="63944F81" w:rsidR="00BE2773" w:rsidRPr="00ED5E11" w:rsidRDefault="00F5112E" w:rsidP="00CA0C93">
      <w:pPr>
        <w:pStyle w:val="ListParagraph"/>
        <w:rPr>
          <w:rFonts w:asciiTheme="majorHAnsi" w:hAnsiTheme="majorHAnsi"/>
          <w:b/>
          <w:color w:val="0070C0"/>
        </w:rPr>
      </w:pPr>
      <w:r w:rsidRPr="00ED5E11">
        <w:rPr>
          <w:rFonts w:asciiTheme="majorHAnsi" w:hAnsiTheme="majorHAnsi"/>
          <w:b/>
          <w:color w:val="0070C0"/>
        </w:rPr>
        <w:t>It is important to note that</w:t>
      </w:r>
      <w:r w:rsidR="00BE2773" w:rsidRPr="00ED5E11">
        <w:rPr>
          <w:rFonts w:asciiTheme="majorHAnsi" w:hAnsiTheme="majorHAnsi"/>
          <w:b/>
          <w:color w:val="0070C0"/>
        </w:rPr>
        <w:t xml:space="preserve"> 40-50% of anthropologists/archaeologists who get graduate degrees go on to work in applied archaeology as opposed to teaching at a community college or university.  Indeed, 80% of the funds spent on archaeology in the United States </w:t>
      </w:r>
      <w:r w:rsidR="00ED5E11">
        <w:rPr>
          <w:rFonts w:asciiTheme="majorHAnsi" w:hAnsiTheme="majorHAnsi"/>
          <w:b/>
          <w:color w:val="0070C0"/>
        </w:rPr>
        <w:t>are</w:t>
      </w:r>
      <w:r w:rsidR="00BE2773" w:rsidRPr="00ED5E11">
        <w:rPr>
          <w:rFonts w:asciiTheme="majorHAnsi" w:hAnsiTheme="majorHAnsi"/>
          <w:b/>
          <w:color w:val="0070C0"/>
        </w:rPr>
        <w:t xml:space="preserve"> </w:t>
      </w:r>
      <w:r w:rsidRPr="00ED5E11">
        <w:rPr>
          <w:rFonts w:asciiTheme="majorHAnsi" w:hAnsiTheme="majorHAnsi"/>
          <w:b/>
          <w:color w:val="0070C0"/>
        </w:rPr>
        <w:t xml:space="preserve">spent </w:t>
      </w:r>
      <w:r w:rsidR="00BE2773" w:rsidRPr="00ED5E11">
        <w:rPr>
          <w:rFonts w:asciiTheme="majorHAnsi" w:hAnsiTheme="majorHAnsi"/>
          <w:b/>
          <w:color w:val="0070C0"/>
        </w:rPr>
        <w:t xml:space="preserve">in CRM archaeological research, not in the academic sector.  Many of our students have gotten jobs with CRM firms or started their own firm; with government agencies, such as Caltrans, the BLM and the Forest Service, as well as the San Diego County Planning and Development </w:t>
      </w:r>
      <w:r w:rsidRPr="00ED5E11">
        <w:rPr>
          <w:rFonts w:asciiTheme="majorHAnsi" w:hAnsiTheme="majorHAnsi"/>
          <w:b/>
          <w:color w:val="0070C0"/>
        </w:rPr>
        <w:t>Services d</w:t>
      </w:r>
      <w:r w:rsidR="00BE2773" w:rsidRPr="00ED5E11">
        <w:rPr>
          <w:rFonts w:asciiTheme="majorHAnsi" w:hAnsiTheme="majorHAnsi"/>
          <w:b/>
          <w:color w:val="0070C0"/>
        </w:rPr>
        <w:t>epartment; and with museums, such as the San Diego Archaeological Center.</w:t>
      </w:r>
    </w:p>
    <w:p w14:paraId="618FB567" w14:textId="77777777" w:rsidR="00F5112E" w:rsidRDefault="00F5112E" w:rsidP="00CA0C93">
      <w:pPr>
        <w:pStyle w:val="ListParagraph"/>
        <w:rPr>
          <w:rFonts w:asciiTheme="majorHAnsi" w:hAnsiTheme="majorHAnsi"/>
          <w:color w:val="0070C0"/>
        </w:rPr>
      </w:pPr>
    </w:p>
    <w:p w14:paraId="2737CEFE" w14:textId="1D9B1560" w:rsidR="00BE2773" w:rsidRPr="00F5112E" w:rsidRDefault="00F5112E" w:rsidP="00CA0C93">
      <w:pPr>
        <w:pStyle w:val="ListParagraph"/>
        <w:rPr>
          <w:rFonts w:asciiTheme="majorHAnsi" w:hAnsiTheme="majorHAnsi"/>
        </w:rPr>
      </w:pPr>
      <w:r w:rsidRPr="00F5112E">
        <w:rPr>
          <w:rFonts w:asciiTheme="majorHAnsi" w:hAnsiTheme="majorHAnsi"/>
        </w:rPr>
        <w:t>Labor Market Data</w:t>
      </w:r>
    </w:p>
    <w:p w14:paraId="0CA47EA4" w14:textId="77777777" w:rsidR="00F5112E" w:rsidRDefault="00F5112E" w:rsidP="00CA0C93">
      <w:pPr>
        <w:pStyle w:val="ListParagraph"/>
        <w:rPr>
          <w:rFonts w:asciiTheme="majorHAnsi" w:hAnsiTheme="majorHAnsi"/>
          <w:color w:val="0070C0"/>
        </w:rPr>
      </w:pPr>
    </w:p>
    <w:p w14:paraId="06A7FB17" w14:textId="77777777" w:rsidR="00F5112E" w:rsidRPr="00ED5E11" w:rsidRDefault="00BE2773" w:rsidP="00CA0C93">
      <w:pPr>
        <w:pStyle w:val="ListParagraph"/>
        <w:rPr>
          <w:rFonts w:asciiTheme="majorHAnsi" w:hAnsiTheme="majorHAnsi"/>
          <w:b/>
          <w:color w:val="0070C0"/>
          <w:sz w:val="20"/>
          <w:szCs w:val="20"/>
        </w:rPr>
      </w:pPr>
      <w:r w:rsidRPr="00ED5E11">
        <w:rPr>
          <w:rFonts w:asciiTheme="majorHAnsi" w:hAnsiTheme="majorHAnsi"/>
          <w:b/>
          <w:color w:val="0070C0"/>
        </w:rPr>
        <w:t xml:space="preserve">The Labor Market Data indicate that the median hourly wage for anthropologists and archaeologists in California is $28.48/hr (range $22.36-$40.64).  Annual salaries average $58,500 and range from $39,300 to $90,200 </w:t>
      </w:r>
      <w:r w:rsidRPr="00ED5E11">
        <w:rPr>
          <w:rFonts w:asciiTheme="majorHAnsi" w:hAnsiTheme="majorHAnsi"/>
          <w:b/>
          <w:color w:val="0070C0"/>
          <w:sz w:val="20"/>
          <w:szCs w:val="20"/>
        </w:rPr>
        <w:t xml:space="preserve">[Source:  California Occupation Wages; Employment Development Department (EDD), Labor Market Information Division 2013].  </w:t>
      </w:r>
    </w:p>
    <w:p w14:paraId="58D7FFC2" w14:textId="77777777" w:rsidR="00F5112E" w:rsidRPr="00ED5E11" w:rsidRDefault="00F5112E" w:rsidP="00CA0C93">
      <w:pPr>
        <w:pStyle w:val="ListParagraph"/>
        <w:rPr>
          <w:rFonts w:asciiTheme="majorHAnsi" w:hAnsiTheme="majorHAnsi"/>
          <w:b/>
          <w:color w:val="0070C0"/>
        </w:rPr>
      </w:pPr>
    </w:p>
    <w:p w14:paraId="396CBEA4" w14:textId="402D188A" w:rsidR="00BE2773" w:rsidRPr="00ED5E11" w:rsidRDefault="00BE2773" w:rsidP="00CA0C93">
      <w:pPr>
        <w:pStyle w:val="ListParagraph"/>
        <w:rPr>
          <w:rFonts w:asciiTheme="majorHAnsi" w:hAnsiTheme="majorHAnsi"/>
          <w:b/>
          <w:color w:val="0070C0"/>
        </w:rPr>
      </w:pPr>
      <w:r w:rsidRPr="00ED5E11">
        <w:rPr>
          <w:rFonts w:asciiTheme="majorHAnsi" w:hAnsiTheme="majorHAnsi"/>
          <w:b/>
          <w:color w:val="0070C0"/>
        </w:rPr>
        <w:t>F</w:t>
      </w:r>
      <w:r w:rsidR="00ED5E11">
        <w:rPr>
          <w:rFonts w:asciiTheme="majorHAnsi" w:hAnsiTheme="majorHAnsi"/>
          <w:b/>
          <w:color w:val="0070C0"/>
        </w:rPr>
        <w:t xml:space="preserve">or those who go into teaching, </w:t>
      </w:r>
      <w:r w:rsidRPr="00ED5E11">
        <w:rPr>
          <w:rFonts w:asciiTheme="majorHAnsi" w:hAnsiTheme="majorHAnsi"/>
          <w:b/>
          <w:color w:val="0070C0"/>
        </w:rPr>
        <w:t>65% of the jobs are at the comm</w:t>
      </w:r>
      <w:r w:rsidR="00ED5E11">
        <w:rPr>
          <w:rFonts w:asciiTheme="majorHAnsi" w:hAnsiTheme="majorHAnsi"/>
          <w:b/>
          <w:color w:val="0070C0"/>
        </w:rPr>
        <w:t xml:space="preserve">unity college level and </w:t>
      </w:r>
      <w:r w:rsidRPr="00ED5E11">
        <w:rPr>
          <w:rFonts w:asciiTheme="majorHAnsi" w:hAnsiTheme="majorHAnsi"/>
          <w:b/>
          <w:color w:val="0070C0"/>
        </w:rPr>
        <w:t xml:space="preserve">35% are at the university/college level.  </w:t>
      </w:r>
      <w:r w:rsidR="00541E4F">
        <w:rPr>
          <w:rFonts w:asciiTheme="majorHAnsi" w:hAnsiTheme="majorHAnsi"/>
          <w:b/>
          <w:color w:val="0070C0"/>
        </w:rPr>
        <w:t>For those who pursue career goals outside of teaching, m</w:t>
      </w:r>
      <w:r w:rsidRPr="00ED5E11">
        <w:rPr>
          <w:rFonts w:asciiTheme="majorHAnsi" w:hAnsiTheme="majorHAnsi"/>
          <w:b/>
          <w:color w:val="0070C0"/>
        </w:rPr>
        <w:t xml:space="preserve">ost work for management and technical consulting firms or scientific research and development firms.  </w:t>
      </w:r>
      <w:r w:rsidR="0024076E" w:rsidRPr="00ED5E11">
        <w:rPr>
          <w:rFonts w:asciiTheme="majorHAnsi" w:hAnsiTheme="majorHAnsi"/>
          <w:b/>
          <w:color w:val="0070C0"/>
        </w:rPr>
        <w:t xml:space="preserve"> </w:t>
      </w:r>
      <w:r w:rsidR="0024076E" w:rsidRPr="00E42AC6">
        <w:rPr>
          <w:rFonts w:asciiTheme="majorHAnsi" w:hAnsiTheme="majorHAnsi"/>
          <w:b/>
          <w:color w:val="0070C0"/>
          <w:u w:val="single"/>
        </w:rPr>
        <w:t xml:space="preserve">On the O-Net Online </w:t>
      </w:r>
      <w:r w:rsidR="00ED5E11" w:rsidRPr="00E42AC6">
        <w:rPr>
          <w:rFonts w:asciiTheme="majorHAnsi" w:hAnsiTheme="majorHAnsi"/>
          <w:b/>
          <w:color w:val="0070C0"/>
          <w:u w:val="single"/>
        </w:rPr>
        <w:t>re</w:t>
      </w:r>
      <w:r w:rsidR="0024076E" w:rsidRPr="00E42AC6">
        <w:rPr>
          <w:rFonts w:asciiTheme="majorHAnsi" w:hAnsiTheme="majorHAnsi"/>
          <w:b/>
          <w:color w:val="0070C0"/>
          <w:u w:val="single"/>
        </w:rPr>
        <w:t xml:space="preserve">source accessed through </w:t>
      </w:r>
      <w:r w:rsidR="00ED5E11" w:rsidRPr="00E42AC6">
        <w:rPr>
          <w:rFonts w:asciiTheme="majorHAnsi" w:hAnsiTheme="majorHAnsi"/>
          <w:b/>
          <w:color w:val="0070C0"/>
          <w:u w:val="single"/>
        </w:rPr>
        <w:t xml:space="preserve">the </w:t>
      </w:r>
      <w:r w:rsidR="0024076E" w:rsidRPr="00E42AC6">
        <w:rPr>
          <w:rFonts w:asciiTheme="majorHAnsi" w:hAnsiTheme="majorHAnsi"/>
          <w:b/>
          <w:color w:val="0070C0"/>
          <w:u w:val="single"/>
        </w:rPr>
        <w:t xml:space="preserve">Labor Market Data web page, it notes that good training in archaeology is as important as </w:t>
      </w:r>
      <w:r w:rsidR="00F5112E" w:rsidRPr="00E42AC6">
        <w:rPr>
          <w:rFonts w:asciiTheme="majorHAnsi" w:hAnsiTheme="majorHAnsi"/>
          <w:b/>
          <w:color w:val="0070C0"/>
          <w:u w:val="single"/>
        </w:rPr>
        <w:t>degrees based on lecture courses</w:t>
      </w:r>
      <w:r w:rsidR="00F5112E" w:rsidRPr="00ED5E11">
        <w:rPr>
          <w:rFonts w:asciiTheme="majorHAnsi" w:hAnsiTheme="majorHAnsi"/>
          <w:b/>
          <w:color w:val="0070C0"/>
        </w:rPr>
        <w:t>.</w:t>
      </w:r>
      <w:r w:rsidR="0024076E" w:rsidRPr="00ED5E11">
        <w:rPr>
          <w:rFonts w:asciiTheme="majorHAnsi" w:hAnsiTheme="majorHAnsi"/>
          <w:b/>
          <w:color w:val="0070C0"/>
        </w:rPr>
        <w:t xml:space="preserve">  </w:t>
      </w:r>
      <w:r w:rsidR="00F5112E" w:rsidRPr="00ED5E11">
        <w:rPr>
          <w:rFonts w:asciiTheme="majorHAnsi" w:hAnsiTheme="majorHAnsi"/>
          <w:b/>
          <w:color w:val="0070C0"/>
        </w:rPr>
        <w:t>A</w:t>
      </w:r>
      <w:r w:rsidR="0024076E" w:rsidRPr="00ED5E11">
        <w:rPr>
          <w:rFonts w:asciiTheme="majorHAnsi" w:hAnsiTheme="majorHAnsi"/>
          <w:b/>
          <w:color w:val="0070C0"/>
        </w:rPr>
        <w:t xml:space="preserve"> person who obtains an A.A. Degree in Archaeology at Palomar College will be better trained in archaeology than someone attending virtually any four-year </w:t>
      </w:r>
      <w:r w:rsidR="00ED5E11">
        <w:rPr>
          <w:rFonts w:asciiTheme="majorHAnsi" w:hAnsiTheme="majorHAnsi"/>
          <w:b/>
          <w:color w:val="0070C0"/>
        </w:rPr>
        <w:t xml:space="preserve">undergraduate </w:t>
      </w:r>
      <w:r w:rsidR="0024076E" w:rsidRPr="00ED5E11">
        <w:rPr>
          <w:rFonts w:asciiTheme="majorHAnsi" w:hAnsiTheme="majorHAnsi"/>
          <w:b/>
          <w:color w:val="0070C0"/>
        </w:rPr>
        <w:t>institution in Southern California.  This is because the 4-yr institutions emphasize a degree in Anthropology, not specifically</w:t>
      </w:r>
      <w:r w:rsidR="00F5112E" w:rsidRPr="00ED5E11">
        <w:rPr>
          <w:rFonts w:asciiTheme="majorHAnsi" w:hAnsiTheme="majorHAnsi"/>
          <w:b/>
          <w:color w:val="0070C0"/>
        </w:rPr>
        <w:t xml:space="preserve"> in</w:t>
      </w:r>
      <w:r w:rsidR="0024076E" w:rsidRPr="00ED5E11">
        <w:rPr>
          <w:rFonts w:asciiTheme="majorHAnsi" w:hAnsiTheme="majorHAnsi"/>
          <w:b/>
          <w:color w:val="0070C0"/>
        </w:rPr>
        <w:t xml:space="preserve"> Archaeology.  Dr. de Barros can testify to this during his nearly 18 years running the Palomar College Archaeology Program.</w:t>
      </w:r>
    </w:p>
    <w:p w14:paraId="1124C018" w14:textId="4496A0BD" w:rsidR="0024076E" w:rsidRPr="00ED5E11" w:rsidRDefault="0024076E" w:rsidP="0024076E">
      <w:pPr>
        <w:ind w:left="720"/>
        <w:rPr>
          <w:rFonts w:asciiTheme="majorHAnsi" w:hAnsiTheme="majorHAnsi"/>
          <w:b/>
          <w:color w:val="0070C0"/>
        </w:rPr>
      </w:pPr>
      <w:r w:rsidRPr="00ED5E11">
        <w:rPr>
          <w:rFonts w:asciiTheme="majorHAnsi" w:hAnsiTheme="majorHAnsi"/>
          <w:b/>
          <w:color w:val="0070C0"/>
        </w:rPr>
        <w:t>Wages and employment trends indicate that job growth in the field of</w:t>
      </w:r>
      <w:r w:rsidRPr="00ED5E11">
        <w:rPr>
          <w:rFonts w:asciiTheme="majorHAnsi" w:hAnsiTheme="majorHAnsi"/>
          <w:b/>
          <w:color w:val="0070C0"/>
        </w:rPr>
        <w:br/>
        <w:t xml:space="preserve">anthropology and archaeology is projected to </w:t>
      </w:r>
      <w:r w:rsidR="00F5112E" w:rsidRPr="00ED5E11">
        <w:rPr>
          <w:rFonts w:asciiTheme="majorHAnsi" w:hAnsiTheme="majorHAnsi"/>
          <w:b/>
          <w:color w:val="0070C0"/>
        </w:rPr>
        <w:t xml:space="preserve">be </w:t>
      </w:r>
      <w:r w:rsidRPr="00ED5E11">
        <w:rPr>
          <w:rFonts w:asciiTheme="majorHAnsi" w:hAnsiTheme="majorHAnsi"/>
          <w:b/>
          <w:color w:val="0070C0"/>
        </w:rPr>
        <w:t xml:space="preserve">faster than average, between 20-28% from 2010-2020 [see </w:t>
      </w:r>
      <w:hyperlink r:id="rId7" w:anchor="Tasks" w:history="1">
        <w:r w:rsidRPr="00ED5E11">
          <w:rPr>
            <w:rStyle w:val="Hyperlink"/>
            <w:rFonts w:asciiTheme="majorHAnsi" w:hAnsiTheme="majorHAnsi"/>
            <w:b/>
          </w:rPr>
          <w:t>www.online.org/details/19-3091.02#Tasks</w:t>
        </w:r>
      </w:hyperlink>
      <w:r w:rsidRPr="00ED5E11">
        <w:rPr>
          <w:rFonts w:asciiTheme="majorHAnsi" w:hAnsiTheme="majorHAnsi"/>
          <w:b/>
          <w:color w:val="0070C0"/>
        </w:rPr>
        <w:t>, p. 17], for a total of 3,800 new jobs.  46% are projected to be in professional, scientific, and technical services; 32% with government agencies; and 12% in the self-employed sector (</w:t>
      </w:r>
      <w:r w:rsidRPr="00ED5E11">
        <w:rPr>
          <w:rFonts w:asciiTheme="majorHAnsi" w:hAnsiTheme="majorHAnsi"/>
          <w:b/>
          <w:i/>
          <w:color w:val="0070C0"/>
        </w:rPr>
        <w:t>ibid.</w:t>
      </w:r>
      <w:r w:rsidRPr="00ED5E11">
        <w:rPr>
          <w:rFonts w:asciiTheme="majorHAnsi" w:hAnsiTheme="majorHAnsi"/>
          <w:b/>
          <w:color w:val="0070C0"/>
        </w:rPr>
        <w:t xml:space="preserve">). </w:t>
      </w:r>
      <w:r w:rsidR="00F5112E" w:rsidRPr="00ED5E11">
        <w:rPr>
          <w:rFonts w:asciiTheme="majorHAnsi" w:hAnsiTheme="majorHAnsi"/>
          <w:b/>
          <w:color w:val="0070C0"/>
        </w:rPr>
        <w:t xml:space="preserve"> </w:t>
      </w:r>
    </w:p>
    <w:p w14:paraId="614A2558" w14:textId="77777777" w:rsidR="00F5112E" w:rsidRPr="0024076E" w:rsidRDefault="00F5112E" w:rsidP="0024076E">
      <w:pPr>
        <w:ind w:left="720"/>
        <w:rPr>
          <w:rFonts w:asciiTheme="majorHAnsi" w:hAnsiTheme="majorHAnsi"/>
          <w:color w:val="0070C0"/>
        </w:rPr>
      </w:pPr>
    </w:p>
    <w:p w14:paraId="451BBE77" w14:textId="660AD172" w:rsidR="00CA0C93" w:rsidRDefault="00CA0C93" w:rsidP="00CA0C93">
      <w:pPr>
        <w:pStyle w:val="ListParagraph"/>
        <w:rPr>
          <w:rFonts w:asciiTheme="majorHAnsi" w:hAnsiTheme="majorHAnsi"/>
        </w:rPr>
      </w:pPr>
      <w:r>
        <w:rPr>
          <w:rFonts w:asciiTheme="majorHAnsi" w:hAnsiTheme="majorHAnsi"/>
        </w:rPr>
        <w:t>E) Discipline/Program Assessment</w:t>
      </w:r>
      <w:r w:rsidR="006F0519">
        <w:rPr>
          <w:rFonts w:asciiTheme="majorHAnsi" w:hAnsiTheme="majorHAnsi"/>
        </w:rPr>
        <w:t xml:space="preserve"> </w:t>
      </w:r>
    </w:p>
    <w:p w14:paraId="35804BFE" w14:textId="608983A5" w:rsidR="00F5112E" w:rsidRDefault="00CA0C93" w:rsidP="00CA0C93">
      <w:pPr>
        <w:pStyle w:val="ListParagraph"/>
        <w:rPr>
          <w:rFonts w:asciiTheme="majorHAnsi" w:hAnsiTheme="majorHAnsi"/>
        </w:rPr>
      </w:pPr>
      <w:r>
        <w:rPr>
          <w:rFonts w:asciiTheme="majorHAnsi" w:hAnsiTheme="majorHAnsi"/>
        </w:rPr>
        <w:t>1) Strengths</w:t>
      </w:r>
      <w:r w:rsidR="000A7C7C">
        <w:rPr>
          <w:rFonts w:asciiTheme="majorHAnsi" w:hAnsiTheme="majorHAnsi"/>
        </w:rPr>
        <w:t xml:space="preserve">: </w:t>
      </w:r>
      <w:r w:rsidR="00F5112E">
        <w:rPr>
          <w:rFonts w:asciiTheme="majorHAnsi" w:hAnsiTheme="majorHAnsi"/>
        </w:rPr>
        <w:t xml:space="preserve"> one of the top archaeology programs at the community college level in the United States</w:t>
      </w:r>
    </w:p>
    <w:p w14:paraId="5FEB6639" w14:textId="7F82F0D4"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a) quality of instructors</w:t>
      </w:r>
      <w:r w:rsidR="00E42AC6">
        <w:rPr>
          <w:rFonts w:asciiTheme="majorHAnsi" w:hAnsiTheme="majorHAnsi"/>
          <w:b/>
          <w:color w:val="0070C0"/>
        </w:rPr>
        <w:t xml:space="preserve"> and student workers/teaching assistants;</w:t>
      </w:r>
    </w:p>
    <w:p w14:paraId="010C3B66" w14:textId="77777777"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b)</w:t>
      </w:r>
      <w:r w:rsidR="000A7C7C" w:rsidRPr="00ED5E11">
        <w:rPr>
          <w:rFonts w:asciiTheme="majorHAnsi" w:hAnsiTheme="majorHAnsi"/>
          <w:b/>
          <w:color w:val="0070C0"/>
        </w:rPr>
        <w:t xml:space="preserve"> quality and depth and breadth of courses, many unique to Palomar college, especially in archaeology;</w:t>
      </w:r>
    </w:p>
    <w:p w14:paraId="1BB12CE2" w14:textId="77777777"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c)</w:t>
      </w:r>
      <w:r w:rsidR="000A7C7C" w:rsidRPr="00ED5E11">
        <w:rPr>
          <w:rFonts w:asciiTheme="majorHAnsi" w:hAnsiTheme="majorHAnsi"/>
          <w:b/>
          <w:color w:val="0070C0"/>
        </w:rPr>
        <w:t xml:space="preserve"> quality of computer technology, software programs, and instructional aids in both biological anthropology and archaeology; </w:t>
      </w:r>
    </w:p>
    <w:p w14:paraId="682ACCB5" w14:textId="77777777"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 xml:space="preserve">d) </w:t>
      </w:r>
      <w:r w:rsidR="000A7C7C" w:rsidRPr="00ED5E11">
        <w:rPr>
          <w:rFonts w:asciiTheme="majorHAnsi" w:hAnsiTheme="majorHAnsi"/>
          <w:b/>
          <w:color w:val="0070C0"/>
        </w:rPr>
        <w:t>diversity of course offerings;</w:t>
      </w:r>
    </w:p>
    <w:p w14:paraId="61A159D6" w14:textId="3F1C7EB2"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e)</w:t>
      </w:r>
      <w:r w:rsidR="000A7C7C" w:rsidRPr="00ED5E11">
        <w:rPr>
          <w:rFonts w:asciiTheme="majorHAnsi" w:hAnsiTheme="majorHAnsi"/>
          <w:b/>
          <w:color w:val="0070C0"/>
        </w:rPr>
        <w:t xml:space="preserve"> partnerships with local communit</w:t>
      </w:r>
      <w:r w:rsidR="00E42AC6">
        <w:rPr>
          <w:rFonts w:asciiTheme="majorHAnsi" w:hAnsiTheme="majorHAnsi"/>
          <w:b/>
          <w:color w:val="0070C0"/>
        </w:rPr>
        <w:t>ies</w:t>
      </w:r>
      <w:r w:rsidR="000A7C7C" w:rsidRPr="00ED5E11">
        <w:rPr>
          <w:rFonts w:asciiTheme="majorHAnsi" w:hAnsiTheme="majorHAnsi"/>
          <w:b/>
          <w:color w:val="0070C0"/>
        </w:rPr>
        <w:t xml:space="preserve"> in archaeolog</w:t>
      </w:r>
      <w:r w:rsidR="00ED5E11">
        <w:rPr>
          <w:rFonts w:asciiTheme="majorHAnsi" w:hAnsiTheme="majorHAnsi"/>
          <w:b/>
          <w:color w:val="0070C0"/>
        </w:rPr>
        <w:t>ical</w:t>
      </w:r>
      <w:r w:rsidR="000A7C7C" w:rsidRPr="00ED5E11">
        <w:rPr>
          <w:rFonts w:asciiTheme="majorHAnsi" w:hAnsiTheme="majorHAnsi"/>
          <w:b/>
          <w:color w:val="0070C0"/>
        </w:rPr>
        <w:t xml:space="preserve"> excavation</w:t>
      </w:r>
      <w:r w:rsidR="00E42AC6">
        <w:rPr>
          <w:rFonts w:asciiTheme="majorHAnsi" w:hAnsiTheme="majorHAnsi"/>
          <w:b/>
          <w:color w:val="0070C0"/>
        </w:rPr>
        <w:t xml:space="preserve"> courses</w:t>
      </w:r>
      <w:r w:rsidR="00ED5E11">
        <w:rPr>
          <w:rFonts w:asciiTheme="majorHAnsi" w:hAnsiTheme="majorHAnsi"/>
          <w:b/>
          <w:color w:val="0070C0"/>
        </w:rPr>
        <w:br/>
        <w:t xml:space="preserve">    (County Parks)</w:t>
      </w:r>
      <w:r w:rsidR="000A7C7C" w:rsidRPr="00ED5E11">
        <w:rPr>
          <w:rFonts w:asciiTheme="majorHAnsi" w:hAnsiTheme="majorHAnsi"/>
          <w:b/>
          <w:color w:val="0070C0"/>
        </w:rPr>
        <w:t xml:space="preserve">, survey courses </w:t>
      </w:r>
      <w:r w:rsidR="00ED5E11">
        <w:rPr>
          <w:rFonts w:asciiTheme="majorHAnsi" w:hAnsiTheme="majorHAnsi"/>
          <w:b/>
          <w:color w:val="0070C0"/>
        </w:rPr>
        <w:t>(State Parks), and lab classes (San Diego</w:t>
      </w:r>
      <w:r w:rsidR="00ED5E11">
        <w:rPr>
          <w:rFonts w:asciiTheme="majorHAnsi" w:hAnsiTheme="majorHAnsi"/>
          <w:b/>
          <w:color w:val="0070C0"/>
        </w:rPr>
        <w:br/>
        <w:t xml:space="preserve">    Archaeological Center and the Museum of Man), as well with local specialists</w:t>
      </w:r>
      <w:r w:rsidR="00ED5E11">
        <w:rPr>
          <w:rFonts w:asciiTheme="majorHAnsi" w:hAnsiTheme="majorHAnsi"/>
          <w:b/>
          <w:color w:val="0070C0"/>
        </w:rPr>
        <w:br/>
        <w:t xml:space="preserve">    in archaeology (local CRM firms);</w:t>
      </w:r>
    </w:p>
    <w:p w14:paraId="1AA77E32" w14:textId="4BFE955E"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 xml:space="preserve">f) </w:t>
      </w:r>
      <w:r w:rsidR="000A7C7C" w:rsidRPr="00ED5E11">
        <w:rPr>
          <w:rFonts w:asciiTheme="majorHAnsi" w:hAnsiTheme="majorHAnsi"/>
          <w:b/>
          <w:color w:val="0070C0"/>
        </w:rPr>
        <w:t xml:space="preserve">internships at the San Diego Archaeological Center, Palomar Lab, Museum of </w:t>
      </w:r>
      <w:r w:rsidR="00ED5E11">
        <w:rPr>
          <w:rFonts w:asciiTheme="majorHAnsi" w:hAnsiTheme="majorHAnsi"/>
          <w:b/>
          <w:color w:val="0070C0"/>
        </w:rPr>
        <w:br/>
        <w:t xml:space="preserve">    </w:t>
      </w:r>
      <w:r w:rsidR="000A7C7C" w:rsidRPr="00ED5E11">
        <w:rPr>
          <w:rFonts w:asciiTheme="majorHAnsi" w:hAnsiTheme="majorHAnsi"/>
          <w:b/>
          <w:color w:val="0070C0"/>
        </w:rPr>
        <w:t>Man;</w:t>
      </w:r>
      <w:r w:rsidR="00E42AC6">
        <w:rPr>
          <w:rFonts w:asciiTheme="majorHAnsi" w:hAnsiTheme="majorHAnsi"/>
          <w:b/>
          <w:color w:val="0070C0"/>
        </w:rPr>
        <w:t xml:space="preserve"> and</w:t>
      </w:r>
      <w:r w:rsidR="000A7C7C" w:rsidRPr="00ED5E11">
        <w:rPr>
          <w:rFonts w:asciiTheme="majorHAnsi" w:hAnsiTheme="majorHAnsi"/>
          <w:b/>
          <w:color w:val="0070C0"/>
        </w:rPr>
        <w:t xml:space="preserve"> </w:t>
      </w:r>
      <w:r w:rsidR="00ED5E11">
        <w:rPr>
          <w:rFonts w:asciiTheme="majorHAnsi" w:hAnsiTheme="majorHAnsi"/>
          <w:b/>
          <w:color w:val="0070C0"/>
        </w:rPr>
        <w:t xml:space="preserve">internships </w:t>
      </w:r>
      <w:r w:rsidR="00E42AC6">
        <w:rPr>
          <w:rFonts w:asciiTheme="majorHAnsi" w:hAnsiTheme="majorHAnsi"/>
          <w:b/>
          <w:color w:val="0070C0"/>
        </w:rPr>
        <w:t>in archaeology for the Palomar GIS</w:t>
      </w:r>
      <w:r w:rsidR="00ED5E11">
        <w:rPr>
          <w:rFonts w:asciiTheme="majorHAnsi" w:hAnsiTheme="majorHAnsi"/>
          <w:b/>
          <w:color w:val="0070C0"/>
        </w:rPr>
        <w:t xml:space="preserve"> C</w:t>
      </w:r>
      <w:r w:rsidR="00E42AC6">
        <w:rPr>
          <w:rFonts w:asciiTheme="majorHAnsi" w:hAnsiTheme="majorHAnsi"/>
          <w:b/>
          <w:color w:val="0070C0"/>
        </w:rPr>
        <w:t>ertificate Program;</w:t>
      </w:r>
    </w:p>
    <w:p w14:paraId="2ED602AF" w14:textId="557123CB"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g)</w:t>
      </w:r>
      <w:r w:rsidR="00ED5E11">
        <w:rPr>
          <w:rFonts w:asciiTheme="majorHAnsi" w:hAnsiTheme="majorHAnsi"/>
          <w:b/>
          <w:color w:val="0070C0"/>
        </w:rPr>
        <w:t xml:space="preserve"> biological anthropology </w:t>
      </w:r>
      <w:r w:rsidRPr="00ED5E11">
        <w:rPr>
          <w:rFonts w:asciiTheme="majorHAnsi" w:hAnsiTheme="majorHAnsi"/>
          <w:b/>
          <w:color w:val="0070C0"/>
        </w:rPr>
        <w:t xml:space="preserve">field exercises </w:t>
      </w:r>
      <w:r w:rsidR="00ED5E11">
        <w:rPr>
          <w:rFonts w:asciiTheme="majorHAnsi" w:hAnsiTheme="majorHAnsi"/>
          <w:b/>
          <w:color w:val="0070C0"/>
        </w:rPr>
        <w:t xml:space="preserve">at </w:t>
      </w:r>
      <w:r w:rsidR="000A7C7C" w:rsidRPr="00ED5E11">
        <w:rPr>
          <w:rFonts w:asciiTheme="majorHAnsi" w:hAnsiTheme="majorHAnsi"/>
          <w:b/>
          <w:color w:val="0070C0"/>
        </w:rPr>
        <w:t>Sa</w:t>
      </w:r>
      <w:r w:rsidR="00ED5E11">
        <w:rPr>
          <w:rFonts w:asciiTheme="majorHAnsi" w:hAnsiTheme="majorHAnsi"/>
          <w:b/>
          <w:color w:val="0070C0"/>
        </w:rPr>
        <w:t>fari Park and the San Diego Zoo</w:t>
      </w:r>
      <w:r w:rsidR="00ED5E11">
        <w:rPr>
          <w:rFonts w:asciiTheme="majorHAnsi" w:hAnsiTheme="majorHAnsi"/>
          <w:b/>
          <w:color w:val="0070C0"/>
        </w:rPr>
        <w:br/>
        <w:t xml:space="preserve">     and the Museum of Man.</w:t>
      </w:r>
    </w:p>
    <w:p w14:paraId="05C1283F" w14:textId="00B5230D" w:rsidR="00CA0C93" w:rsidRDefault="00F5112E" w:rsidP="00CA0C93">
      <w:pPr>
        <w:pStyle w:val="ListParagraph"/>
        <w:rPr>
          <w:rFonts w:asciiTheme="majorHAnsi" w:hAnsiTheme="majorHAnsi"/>
        </w:rPr>
      </w:pPr>
      <w:r w:rsidRPr="00ED5E11">
        <w:rPr>
          <w:rFonts w:asciiTheme="majorHAnsi" w:hAnsiTheme="majorHAnsi"/>
          <w:b/>
          <w:color w:val="0070C0"/>
        </w:rPr>
        <w:t xml:space="preserve">h) </w:t>
      </w:r>
      <w:r w:rsidR="00A96E72">
        <w:rPr>
          <w:rFonts w:asciiTheme="majorHAnsi" w:hAnsiTheme="majorHAnsi"/>
          <w:b/>
          <w:color w:val="0070C0"/>
        </w:rPr>
        <w:t xml:space="preserve">program </w:t>
      </w:r>
      <w:r w:rsidR="000A7C7C" w:rsidRPr="00ED5E11">
        <w:rPr>
          <w:rFonts w:asciiTheme="majorHAnsi" w:hAnsiTheme="majorHAnsi"/>
          <w:b/>
          <w:color w:val="0070C0"/>
        </w:rPr>
        <w:t>graduates working with various federal, state, and local</w:t>
      </w:r>
      <w:r w:rsidR="00A96E72">
        <w:rPr>
          <w:rFonts w:asciiTheme="majorHAnsi" w:hAnsiTheme="majorHAnsi"/>
          <w:b/>
          <w:color w:val="0070C0"/>
        </w:rPr>
        <w:br/>
        <w:t xml:space="preserve">    </w:t>
      </w:r>
      <w:r w:rsidR="000A7C7C" w:rsidRPr="00ED5E11">
        <w:rPr>
          <w:rFonts w:asciiTheme="majorHAnsi" w:hAnsiTheme="majorHAnsi"/>
          <w:b/>
          <w:color w:val="0070C0"/>
        </w:rPr>
        <w:t xml:space="preserve"> governments, museums, and private firm</w:t>
      </w:r>
      <w:r w:rsidR="00E42AC6">
        <w:rPr>
          <w:rFonts w:asciiTheme="majorHAnsi" w:hAnsiTheme="majorHAnsi"/>
          <w:b/>
          <w:color w:val="0070C0"/>
        </w:rPr>
        <w:t>s</w:t>
      </w:r>
      <w:r w:rsidR="000A7C7C" w:rsidRPr="00ED5E11">
        <w:rPr>
          <w:rFonts w:asciiTheme="majorHAnsi" w:hAnsiTheme="majorHAnsi"/>
          <w:b/>
          <w:color w:val="0070C0"/>
        </w:rPr>
        <w:t xml:space="preserve"> (e.g., Cleveland National Forest,</w:t>
      </w:r>
      <w:r w:rsidR="00A96E72">
        <w:rPr>
          <w:rFonts w:asciiTheme="majorHAnsi" w:hAnsiTheme="majorHAnsi"/>
          <w:b/>
          <w:color w:val="0070C0"/>
        </w:rPr>
        <w:br/>
        <w:t xml:space="preserve">    </w:t>
      </w:r>
      <w:r w:rsidR="000A7C7C" w:rsidRPr="00ED5E11">
        <w:rPr>
          <w:rFonts w:asciiTheme="majorHAnsi" w:hAnsiTheme="majorHAnsi"/>
          <w:b/>
          <w:color w:val="0070C0"/>
        </w:rPr>
        <w:t xml:space="preserve"> BLM, Caltrans, San Diego County Planning and Development Services, local</w:t>
      </w:r>
      <w:r w:rsidR="00A96E72">
        <w:rPr>
          <w:rFonts w:asciiTheme="majorHAnsi" w:hAnsiTheme="majorHAnsi"/>
          <w:b/>
          <w:color w:val="0070C0"/>
        </w:rPr>
        <w:br/>
        <w:t xml:space="preserve">    </w:t>
      </w:r>
      <w:r w:rsidR="000A7C7C" w:rsidRPr="00ED5E11">
        <w:rPr>
          <w:rFonts w:asciiTheme="majorHAnsi" w:hAnsiTheme="majorHAnsi"/>
          <w:b/>
          <w:color w:val="0070C0"/>
        </w:rPr>
        <w:t xml:space="preserve"> CRM firms, San Diego Archaeological Center, </w:t>
      </w:r>
      <w:r w:rsidR="000A7C7C" w:rsidRPr="00E42AC6">
        <w:rPr>
          <w:rFonts w:asciiTheme="majorHAnsi" w:hAnsiTheme="majorHAnsi"/>
          <w:b/>
          <w:color w:val="0070C0"/>
        </w:rPr>
        <w:t>Museum of Man, etc.</w:t>
      </w:r>
      <w:r w:rsidRPr="00E42AC6">
        <w:rPr>
          <w:rFonts w:asciiTheme="majorHAnsi" w:hAnsiTheme="majorHAnsi"/>
          <w:b/>
          <w:color w:val="0070C0"/>
        </w:rPr>
        <w:t>)</w:t>
      </w:r>
    </w:p>
    <w:p w14:paraId="689CD99B" w14:textId="77777777" w:rsidR="00F5112E" w:rsidRDefault="00F5112E" w:rsidP="00CA0C93">
      <w:pPr>
        <w:pStyle w:val="ListParagraph"/>
        <w:rPr>
          <w:rFonts w:asciiTheme="majorHAnsi" w:hAnsiTheme="majorHAnsi"/>
        </w:rPr>
      </w:pPr>
    </w:p>
    <w:p w14:paraId="645500E6" w14:textId="77777777" w:rsidR="00F5112E" w:rsidRDefault="00CA0C93" w:rsidP="00CA0C93">
      <w:pPr>
        <w:pStyle w:val="ListParagraph"/>
        <w:rPr>
          <w:rFonts w:asciiTheme="majorHAnsi" w:hAnsiTheme="majorHAnsi"/>
        </w:rPr>
      </w:pPr>
      <w:r>
        <w:rPr>
          <w:rFonts w:asciiTheme="majorHAnsi" w:hAnsiTheme="majorHAnsi"/>
        </w:rPr>
        <w:t>2) Weaknesses</w:t>
      </w:r>
      <w:r w:rsidR="000A7C7C">
        <w:rPr>
          <w:rFonts w:asciiTheme="majorHAnsi" w:hAnsiTheme="majorHAnsi"/>
        </w:rPr>
        <w:t>:</w:t>
      </w:r>
    </w:p>
    <w:p w14:paraId="5FA48E86" w14:textId="77777777" w:rsidR="00F5112E" w:rsidRPr="00ED5E11" w:rsidRDefault="000A7C7C" w:rsidP="00CA0C93">
      <w:pPr>
        <w:pStyle w:val="ListParagraph"/>
        <w:rPr>
          <w:rFonts w:asciiTheme="majorHAnsi" w:hAnsiTheme="majorHAnsi"/>
          <w:b/>
          <w:color w:val="0070C0"/>
        </w:rPr>
      </w:pPr>
      <w:r w:rsidRPr="00ED5E11">
        <w:rPr>
          <w:rFonts w:asciiTheme="majorHAnsi" w:hAnsiTheme="majorHAnsi"/>
          <w:b/>
          <w:color w:val="0070C0"/>
        </w:rPr>
        <w:t>a) declining interest in the A.A. Degree</w:t>
      </w:r>
      <w:r w:rsidR="00F5112E" w:rsidRPr="00ED5E11">
        <w:rPr>
          <w:rFonts w:asciiTheme="majorHAnsi" w:hAnsiTheme="majorHAnsi"/>
          <w:b/>
          <w:color w:val="0070C0"/>
        </w:rPr>
        <w:t xml:space="preserve"> due to the A.A. TMC in Anthropology</w:t>
      </w:r>
      <w:r w:rsidRPr="00ED5E11">
        <w:rPr>
          <w:rFonts w:asciiTheme="majorHAnsi" w:hAnsiTheme="majorHAnsi"/>
          <w:b/>
          <w:color w:val="0070C0"/>
        </w:rPr>
        <w:t>;</w:t>
      </w:r>
    </w:p>
    <w:p w14:paraId="3241025F" w14:textId="64432825" w:rsidR="00CA0C93" w:rsidRDefault="000A7C7C" w:rsidP="00CA0C93">
      <w:pPr>
        <w:pStyle w:val="ListParagraph"/>
        <w:rPr>
          <w:rFonts w:asciiTheme="majorHAnsi" w:hAnsiTheme="majorHAnsi"/>
          <w:b/>
          <w:color w:val="0070C0"/>
        </w:rPr>
      </w:pPr>
      <w:r w:rsidRPr="00ED5E11">
        <w:rPr>
          <w:rFonts w:asciiTheme="majorHAnsi" w:hAnsiTheme="majorHAnsi"/>
          <w:b/>
          <w:color w:val="0070C0"/>
        </w:rPr>
        <w:t>b) insufficient full-time instructors, especially for Biological Anthropology</w:t>
      </w:r>
    </w:p>
    <w:p w14:paraId="529E6F98" w14:textId="77777777" w:rsidR="0018695C" w:rsidRPr="00ED5E11" w:rsidRDefault="0018695C" w:rsidP="0018695C">
      <w:pPr>
        <w:pStyle w:val="ListParagraph"/>
        <w:rPr>
          <w:rFonts w:asciiTheme="majorHAnsi" w:hAnsiTheme="majorHAnsi"/>
          <w:b/>
          <w:color w:val="0070C0"/>
        </w:rPr>
      </w:pPr>
      <w:r>
        <w:rPr>
          <w:rFonts w:asciiTheme="majorHAnsi" w:hAnsiTheme="majorHAnsi"/>
          <w:b/>
          <w:color w:val="0070C0"/>
        </w:rPr>
        <w:t>c) lack of Teaching Assistants for Biological Anthropology Lab courses</w:t>
      </w:r>
    </w:p>
    <w:p w14:paraId="1BF0EBB2" w14:textId="77777777" w:rsidR="000A7C7C" w:rsidRDefault="000A7C7C" w:rsidP="00CA0C93">
      <w:pPr>
        <w:pStyle w:val="ListParagraph"/>
        <w:rPr>
          <w:rFonts w:asciiTheme="majorHAnsi" w:hAnsiTheme="majorHAnsi"/>
        </w:rPr>
      </w:pPr>
    </w:p>
    <w:p w14:paraId="5C82F31F" w14:textId="77777777" w:rsidR="00B11D70" w:rsidRDefault="00B11D70" w:rsidP="00CA0C93">
      <w:pPr>
        <w:pStyle w:val="ListParagraph"/>
        <w:rPr>
          <w:rFonts w:asciiTheme="majorHAnsi" w:hAnsiTheme="majorHAnsi"/>
        </w:rPr>
      </w:pPr>
    </w:p>
    <w:p w14:paraId="5450EEEF" w14:textId="77777777" w:rsidR="00F5112E" w:rsidRDefault="00CA0C93" w:rsidP="00CA0C93">
      <w:pPr>
        <w:pStyle w:val="ListParagraph"/>
        <w:rPr>
          <w:rFonts w:asciiTheme="majorHAnsi" w:hAnsiTheme="majorHAnsi"/>
        </w:rPr>
      </w:pPr>
      <w:r>
        <w:rPr>
          <w:rFonts w:asciiTheme="majorHAnsi" w:hAnsiTheme="majorHAnsi"/>
        </w:rPr>
        <w:lastRenderedPageBreak/>
        <w:t>3) Opportunities</w:t>
      </w:r>
      <w:r w:rsidR="000A7C7C">
        <w:rPr>
          <w:rFonts w:asciiTheme="majorHAnsi" w:hAnsiTheme="majorHAnsi"/>
        </w:rPr>
        <w:t xml:space="preserve">: </w:t>
      </w:r>
    </w:p>
    <w:p w14:paraId="348A65AE" w14:textId="5B5BEF83" w:rsidR="00F5112E" w:rsidRPr="00ED5E11" w:rsidRDefault="00F5112E" w:rsidP="00CA0C93">
      <w:pPr>
        <w:pStyle w:val="ListParagraph"/>
        <w:rPr>
          <w:rFonts w:asciiTheme="majorHAnsi" w:hAnsiTheme="majorHAnsi"/>
          <w:b/>
          <w:color w:val="0070C0"/>
        </w:rPr>
      </w:pPr>
      <w:r w:rsidRPr="00ED5E11">
        <w:rPr>
          <w:rFonts w:asciiTheme="majorHAnsi" w:hAnsiTheme="majorHAnsi"/>
          <w:b/>
          <w:color w:val="0070C0"/>
        </w:rPr>
        <w:t>a)</w:t>
      </w:r>
      <w:r w:rsidR="000A7C7C" w:rsidRPr="00ED5E11">
        <w:rPr>
          <w:rFonts w:asciiTheme="majorHAnsi" w:hAnsiTheme="majorHAnsi"/>
          <w:b/>
        </w:rPr>
        <w:t xml:space="preserve"> </w:t>
      </w:r>
      <w:r w:rsidR="00541E4F" w:rsidRPr="00541E4F">
        <w:rPr>
          <w:rFonts w:asciiTheme="majorHAnsi" w:hAnsiTheme="majorHAnsi"/>
          <w:b/>
          <w:color w:val="0070C0"/>
        </w:rPr>
        <w:t xml:space="preserve">Internships in the </w:t>
      </w:r>
      <w:r w:rsidR="000A7C7C" w:rsidRPr="00ED5E11">
        <w:rPr>
          <w:rFonts w:asciiTheme="majorHAnsi" w:hAnsiTheme="majorHAnsi"/>
          <w:b/>
          <w:color w:val="0070C0"/>
        </w:rPr>
        <w:t>C</w:t>
      </w:r>
      <w:r w:rsidRPr="00ED5E11">
        <w:rPr>
          <w:rFonts w:asciiTheme="majorHAnsi" w:hAnsiTheme="majorHAnsi"/>
          <w:b/>
          <w:color w:val="0070C0"/>
        </w:rPr>
        <w:t xml:space="preserve">ultural Resource Management </w:t>
      </w:r>
      <w:r w:rsidR="00541E4F">
        <w:rPr>
          <w:rFonts w:asciiTheme="majorHAnsi" w:hAnsiTheme="majorHAnsi"/>
          <w:b/>
          <w:color w:val="0070C0"/>
        </w:rPr>
        <w:t>industry and with</w:t>
      </w:r>
      <w:r w:rsidR="00541E4F">
        <w:rPr>
          <w:rFonts w:asciiTheme="majorHAnsi" w:hAnsiTheme="majorHAnsi"/>
          <w:b/>
          <w:color w:val="0070C0"/>
        </w:rPr>
        <w:br/>
        <w:t xml:space="preserve">    government and private agencies</w:t>
      </w:r>
    </w:p>
    <w:p w14:paraId="6B2159B6" w14:textId="27DB168F" w:rsidR="00CA0C93" w:rsidRDefault="00F5112E" w:rsidP="00CA0C93">
      <w:pPr>
        <w:pStyle w:val="ListParagraph"/>
        <w:rPr>
          <w:rFonts w:asciiTheme="majorHAnsi" w:hAnsiTheme="majorHAnsi"/>
          <w:b/>
          <w:color w:val="0070C0"/>
        </w:rPr>
      </w:pPr>
      <w:r w:rsidRPr="00ED5E11">
        <w:rPr>
          <w:rFonts w:asciiTheme="majorHAnsi" w:hAnsiTheme="majorHAnsi"/>
          <w:b/>
          <w:color w:val="0070C0"/>
        </w:rPr>
        <w:t>b)</w:t>
      </w:r>
      <w:r w:rsidR="000A7C7C" w:rsidRPr="00ED5E11">
        <w:rPr>
          <w:rFonts w:asciiTheme="majorHAnsi" w:hAnsiTheme="majorHAnsi"/>
          <w:b/>
          <w:color w:val="0070C0"/>
        </w:rPr>
        <w:t xml:space="preserve"> American Indian Studies, Indian Reservations (developing new program with</w:t>
      </w:r>
      <w:r w:rsidRPr="00ED5E11">
        <w:rPr>
          <w:rFonts w:asciiTheme="majorHAnsi" w:hAnsiTheme="majorHAnsi"/>
          <w:b/>
          <w:color w:val="0070C0"/>
        </w:rPr>
        <w:br/>
        <w:t xml:space="preserve">     local reservations, working with Patti Dixon)</w:t>
      </w:r>
    </w:p>
    <w:p w14:paraId="3BE64298" w14:textId="061C981B" w:rsidR="00E42AC6" w:rsidRPr="00ED5E11" w:rsidRDefault="00E42AC6" w:rsidP="00CA0C93">
      <w:pPr>
        <w:pStyle w:val="ListParagraph"/>
        <w:rPr>
          <w:rFonts w:asciiTheme="majorHAnsi" w:hAnsiTheme="majorHAnsi"/>
          <w:b/>
        </w:rPr>
      </w:pPr>
      <w:r>
        <w:rPr>
          <w:rFonts w:asciiTheme="majorHAnsi" w:hAnsiTheme="majorHAnsi"/>
          <w:b/>
          <w:color w:val="0070C0"/>
        </w:rPr>
        <w:t>c) development of an A.A. TMC Transfer Degree in Archaeology</w:t>
      </w:r>
    </w:p>
    <w:p w14:paraId="74506E1E" w14:textId="77777777" w:rsidR="0018695C" w:rsidRDefault="0018695C" w:rsidP="00CA0C93">
      <w:pPr>
        <w:pStyle w:val="ListParagraph"/>
        <w:rPr>
          <w:rFonts w:asciiTheme="majorHAnsi" w:hAnsiTheme="majorHAnsi"/>
        </w:rPr>
      </w:pPr>
    </w:p>
    <w:p w14:paraId="7E8B4929" w14:textId="77777777" w:rsidR="00F5112E" w:rsidRDefault="00CA0C93" w:rsidP="00CA0C93">
      <w:pPr>
        <w:pStyle w:val="ListParagraph"/>
        <w:rPr>
          <w:rFonts w:asciiTheme="majorHAnsi" w:hAnsiTheme="majorHAnsi"/>
        </w:rPr>
      </w:pPr>
      <w:r>
        <w:rPr>
          <w:rFonts w:asciiTheme="majorHAnsi" w:hAnsiTheme="majorHAnsi"/>
        </w:rPr>
        <w:t>4) Challenges</w:t>
      </w:r>
      <w:r w:rsidR="000A7C7C">
        <w:rPr>
          <w:rFonts w:asciiTheme="majorHAnsi" w:hAnsiTheme="majorHAnsi"/>
        </w:rPr>
        <w:t>:</w:t>
      </w:r>
    </w:p>
    <w:p w14:paraId="630A0D26" w14:textId="0016D4CD" w:rsidR="00322CC9" w:rsidRPr="00ED5E11" w:rsidRDefault="00F5112E" w:rsidP="00CA0C93">
      <w:pPr>
        <w:pStyle w:val="ListParagraph"/>
        <w:rPr>
          <w:rFonts w:asciiTheme="majorHAnsi" w:hAnsiTheme="majorHAnsi"/>
          <w:b/>
          <w:color w:val="0070C0"/>
        </w:rPr>
      </w:pPr>
      <w:r w:rsidRPr="00ED5E11">
        <w:rPr>
          <w:rFonts w:asciiTheme="majorHAnsi" w:hAnsiTheme="majorHAnsi"/>
          <w:b/>
          <w:color w:val="0070C0"/>
        </w:rPr>
        <w:t>a)</w:t>
      </w:r>
      <w:r w:rsidR="000A7C7C" w:rsidRPr="00ED5E11">
        <w:rPr>
          <w:rFonts w:asciiTheme="majorHAnsi" w:hAnsiTheme="majorHAnsi"/>
          <w:b/>
          <w:color w:val="0070C0"/>
        </w:rPr>
        <w:t xml:space="preserve"> insufficient full-time faculty;</w:t>
      </w:r>
    </w:p>
    <w:p w14:paraId="30974913" w14:textId="53E7469D" w:rsidR="00322CC9" w:rsidRPr="00ED5E11" w:rsidRDefault="00322CC9" w:rsidP="00CA0C93">
      <w:pPr>
        <w:pStyle w:val="ListParagraph"/>
        <w:rPr>
          <w:rFonts w:asciiTheme="majorHAnsi" w:hAnsiTheme="majorHAnsi"/>
          <w:b/>
          <w:color w:val="0070C0"/>
        </w:rPr>
      </w:pPr>
      <w:r w:rsidRPr="00ED5E11">
        <w:rPr>
          <w:rFonts w:asciiTheme="majorHAnsi" w:hAnsiTheme="majorHAnsi"/>
          <w:b/>
          <w:color w:val="0070C0"/>
        </w:rPr>
        <w:t>b)</w:t>
      </w:r>
      <w:r w:rsidR="000A7C7C" w:rsidRPr="00ED5E11">
        <w:rPr>
          <w:rFonts w:asciiTheme="majorHAnsi" w:hAnsiTheme="majorHAnsi"/>
          <w:b/>
          <w:color w:val="0070C0"/>
        </w:rPr>
        <w:t xml:space="preserve"> finding part-timers who can teach the Biological Anthropology lab classes</w:t>
      </w:r>
      <w:r w:rsidR="00ED5E11">
        <w:rPr>
          <w:rFonts w:asciiTheme="majorHAnsi" w:hAnsiTheme="majorHAnsi"/>
          <w:b/>
          <w:color w:val="0070C0"/>
        </w:rPr>
        <w:br/>
        <w:t xml:space="preserve">    </w:t>
      </w:r>
      <w:r w:rsidR="000A7C7C" w:rsidRPr="00ED5E11">
        <w:rPr>
          <w:rFonts w:asciiTheme="majorHAnsi" w:hAnsiTheme="majorHAnsi"/>
          <w:b/>
          <w:color w:val="0070C0"/>
        </w:rPr>
        <w:t xml:space="preserve"> and archaeology classes;</w:t>
      </w:r>
    </w:p>
    <w:p w14:paraId="1F2AAF6E" w14:textId="77777777" w:rsidR="00322CC9" w:rsidRPr="00ED5E11" w:rsidRDefault="00322CC9" w:rsidP="00CA0C93">
      <w:pPr>
        <w:pStyle w:val="ListParagraph"/>
        <w:rPr>
          <w:rFonts w:asciiTheme="majorHAnsi" w:hAnsiTheme="majorHAnsi"/>
          <w:b/>
          <w:color w:val="0070C0"/>
        </w:rPr>
      </w:pPr>
      <w:r w:rsidRPr="00ED5E11">
        <w:rPr>
          <w:rFonts w:asciiTheme="majorHAnsi" w:hAnsiTheme="majorHAnsi"/>
          <w:b/>
          <w:color w:val="0070C0"/>
        </w:rPr>
        <w:t>c)</w:t>
      </w:r>
      <w:r w:rsidR="000A7C7C" w:rsidRPr="00ED5E11">
        <w:rPr>
          <w:rFonts w:asciiTheme="majorHAnsi" w:hAnsiTheme="majorHAnsi"/>
          <w:b/>
          <w:color w:val="0070C0"/>
        </w:rPr>
        <w:t xml:space="preserve"> </w:t>
      </w:r>
      <w:r w:rsidR="000A7C7C" w:rsidRPr="00A96E72">
        <w:rPr>
          <w:rFonts w:asciiTheme="majorHAnsi" w:hAnsiTheme="majorHAnsi"/>
          <w:b/>
          <w:color w:val="0070C0"/>
          <w:u w:val="single"/>
        </w:rPr>
        <w:t>low pay</w:t>
      </w:r>
      <w:r w:rsidR="000A7C7C" w:rsidRPr="00ED5E11">
        <w:rPr>
          <w:rFonts w:asciiTheme="majorHAnsi" w:hAnsiTheme="majorHAnsi"/>
          <w:b/>
          <w:color w:val="0070C0"/>
        </w:rPr>
        <w:t xml:space="preserve"> for part-timers compared to our neighbor Mira Costa College;</w:t>
      </w:r>
    </w:p>
    <w:p w14:paraId="10F4FBAA" w14:textId="56C6C0F3" w:rsidR="00CA0C93" w:rsidRPr="00ED5E11" w:rsidRDefault="00322CC9" w:rsidP="00CA0C93">
      <w:pPr>
        <w:pStyle w:val="ListParagraph"/>
        <w:rPr>
          <w:rFonts w:asciiTheme="majorHAnsi" w:hAnsiTheme="majorHAnsi"/>
          <w:b/>
          <w:color w:val="0070C0"/>
        </w:rPr>
      </w:pPr>
      <w:r w:rsidRPr="00ED5E11">
        <w:rPr>
          <w:rFonts w:asciiTheme="majorHAnsi" w:hAnsiTheme="majorHAnsi"/>
          <w:b/>
          <w:color w:val="0070C0"/>
        </w:rPr>
        <w:t>d)</w:t>
      </w:r>
      <w:r w:rsidR="000A7C7C" w:rsidRPr="00ED5E11">
        <w:rPr>
          <w:rFonts w:asciiTheme="majorHAnsi" w:hAnsiTheme="majorHAnsi"/>
          <w:b/>
          <w:color w:val="0070C0"/>
        </w:rPr>
        <w:t xml:space="preserve"> staying current in our field with all the additional administrative burdens</w:t>
      </w:r>
      <w:r w:rsidR="00A96E72">
        <w:rPr>
          <w:rFonts w:asciiTheme="majorHAnsi" w:hAnsiTheme="majorHAnsi"/>
          <w:b/>
          <w:color w:val="0070C0"/>
        </w:rPr>
        <w:br/>
        <w:t xml:space="preserve">    </w:t>
      </w:r>
      <w:r w:rsidR="000A7C7C" w:rsidRPr="00ED5E11">
        <w:rPr>
          <w:rFonts w:asciiTheme="majorHAnsi" w:hAnsiTheme="majorHAnsi"/>
          <w:b/>
          <w:color w:val="0070C0"/>
        </w:rPr>
        <w:t xml:space="preserve"> associated with SLOs, SLO assessment, PRPs, adapting to change in state</w:t>
      </w:r>
      <w:r w:rsidR="00A96E72">
        <w:rPr>
          <w:rFonts w:asciiTheme="majorHAnsi" w:hAnsiTheme="majorHAnsi"/>
          <w:b/>
          <w:color w:val="0070C0"/>
        </w:rPr>
        <w:br/>
        <w:t xml:space="preserve">    </w:t>
      </w:r>
      <w:r w:rsidR="000A7C7C" w:rsidRPr="00ED5E11">
        <w:rPr>
          <w:rFonts w:asciiTheme="majorHAnsi" w:hAnsiTheme="majorHAnsi"/>
          <w:b/>
          <w:color w:val="0070C0"/>
        </w:rPr>
        <w:t xml:space="preserve"> laws regarding the role of community colleges; course repeatabi</w:t>
      </w:r>
      <w:r w:rsidRPr="00ED5E11">
        <w:rPr>
          <w:rFonts w:asciiTheme="majorHAnsi" w:hAnsiTheme="majorHAnsi"/>
          <w:b/>
          <w:color w:val="0070C0"/>
        </w:rPr>
        <w:t>lity and</w:t>
      </w:r>
      <w:r w:rsidR="00A96E72">
        <w:rPr>
          <w:rFonts w:asciiTheme="majorHAnsi" w:hAnsiTheme="majorHAnsi"/>
          <w:b/>
          <w:color w:val="0070C0"/>
        </w:rPr>
        <w:br/>
        <w:t xml:space="preserve">    </w:t>
      </w:r>
      <w:r w:rsidRPr="00ED5E11">
        <w:rPr>
          <w:rFonts w:asciiTheme="majorHAnsi" w:hAnsiTheme="majorHAnsi"/>
          <w:b/>
          <w:color w:val="0070C0"/>
        </w:rPr>
        <w:t xml:space="preserve"> standardization issues</w:t>
      </w:r>
      <w:r w:rsidR="00E42AC6">
        <w:rPr>
          <w:rFonts w:asciiTheme="majorHAnsi" w:hAnsiTheme="majorHAnsi"/>
          <w:b/>
          <w:color w:val="0070C0"/>
        </w:rPr>
        <w:t>;</w:t>
      </w:r>
      <w:r w:rsidR="00A96E72">
        <w:rPr>
          <w:rFonts w:asciiTheme="majorHAnsi" w:hAnsiTheme="majorHAnsi"/>
          <w:b/>
          <w:color w:val="0070C0"/>
        </w:rPr>
        <w:t xml:space="preserve"> and the lack of travel funds to seminars and</w:t>
      </w:r>
      <w:r w:rsidR="00A96E72">
        <w:rPr>
          <w:rFonts w:asciiTheme="majorHAnsi" w:hAnsiTheme="majorHAnsi"/>
          <w:b/>
          <w:color w:val="0070C0"/>
        </w:rPr>
        <w:br/>
        <w:t xml:space="preserve">     conferences</w:t>
      </w:r>
      <w:r w:rsidR="00541E4F">
        <w:rPr>
          <w:rFonts w:asciiTheme="majorHAnsi" w:hAnsiTheme="majorHAnsi"/>
          <w:b/>
          <w:color w:val="0070C0"/>
        </w:rPr>
        <w:t xml:space="preserve"> (see below)</w:t>
      </w:r>
    </w:p>
    <w:p w14:paraId="1DE038A1" w14:textId="67D17A09" w:rsidR="00322CC9" w:rsidRPr="00ED5E11" w:rsidRDefault="00322CC9" w:rsidP="00CA0C93">
      <w:pPr>
        <w:pStyle w:val="ListParagraph"/>
        <w:rPr>
          <w:rFonts w:asciiTheme="majorHAnsi" w:hAnsiTheme="majorHAnsi"/>
          <w:b/>
          <w:color w:val="0070C0"/>
        </w:rPr>
      </w:pPr>
      <w:r w:rsidRPr="00ED5E11">
        <w:rPr>
          <w:rFonts w:asciiTheme="majorHAnsi" w:hAnsiTheme="majorHAnsi"/>
          <w:b/>
          <w:color w:val="0070C0"/>
        </w:rPr>
        <w:t xml:space="preserve">e) </w:t>
      </w:r>
      <w:r w:rsidR="00A96E72">
        <w:rPr>
          <w:rFonts w:asciiTheme="majorHAnsi" w:hAnsiTheme="majorHAnsi"/>
          <w:b/>
          <w:color w:val="0070C0"/>
        </w:rPr>
        <w:t xml:space="preserve"> insufficient </w:t>
      </w:r>
      <w:r w:rsidRPr="00ED5E11">
        <w:rPr>
          <w:rFonts w:asciiTheme="majorHAnsi" w:hAnsiTheme="majorHAnsi"/>
          <w:b/>
          <w:color w:val="0070C0"/>
        </w:rPr>
        <w:t xml:space="preserve">travel money to attend conferences </w:t>
      </w:r>
      <w:r w:rsidR="00E42AC6">
        <w:rPr>
          <w:rFonts w:asciiTheme="majorHAnsi" w:hAnsiTheme="majorHAnsi"/>
          <w:b/>
          <w:color w:val="0070C0"/>
        </w:rPr>
        <w:t xml:space="preserve">and seminars </w:t>
      </w:r>
      <w:r w:rsidRPr="00ED5E11">
        <w:rPr>
          <w:rFonts w:asciiTheme="majorHAnsi" w:hAnsiTheme="majorHAnsi"/>
          <w:b/>
          <w:color w:val="0070C0"/>
        </w:rPr>
        <w:t>for updating</w:t>
      </w:r>
      <w:r w:rsidR="0018695C">
        <w:rPr>
          <w:rFonts w:asciiTheme="majorHAnsi" w:hAnsiTheme="majorHAnsi"/>
          <w:b/>
          <w:color w:val="0070C0"/>
        </w:rPr>
        <w:br/>
        <w:t xml:space="preserve">    </w:t>
      </w:r>
      <w:r w:rsidRPr="00ED5E11">
        <w:rPr>
          <w:rFonts w:asciiTheme="majorHAnsi" w:hAnsiTheme="majorHAnsi"/>
          <w:b/>
          <w:color w:val="0070C0"/>
        </w:rPr>
        <w:t xml:space="preserve"> our knowledge and skills</w:t>
      </w:r>
    </w:p>
    <w:p w14:paraId="7F7B2164" w14:textId="77777777" w:rsidR="00CA0C93" w:rsidRPr="00ED5E11" w:rsidRDefault="00CA0C93" w:rsidP="00CA0C93">
      <w:pPr>
        <w:pStyle w:val="ListParagraph"/>
        <w:rPr>
          <w:rFonts w:asciiTheme="majorHAnsi" w:hAnsiTheme="majorHAnsi"/>
          <w:b/>
        </w:rPr>
      </w:pPr>
    </w:p>
    <w:sectPr w:rsidR="00CA0C93" w:rsidRPr="00ED5E11" w:rsidSect="00B11D70">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86BD" w14:textId="77777777" w:rsidR="009E572A" w:rsidRDefault="009E572A" w:rsidP="00226C3F">
      <w:r>
        <w:separator/>
      </w:r>
    </w:p>
  </w:endnote>
  <w:endnote w:type="continuationSeparator" w:id="0">
    <w:p w14:paraId="15ECAB48" w14:textId="77777777" w:rsidR="009E572A" w:rsidRDefault="009E572A" w:rsidP="0022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65C6" w14:textId="77777777" w:rsidR="00384424" w:rsidRDefault="00384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657802"/>
      <w:docPartObj>
        <w:docPartGallery w:val="Page Numbers (Bottom of Page)"/>
        <w:docPartUnique/>
      </w:docPartObj>
    </w:sdtPr>
    <w:sdtEndPr>
      <w:rPr>
        <w:noProof/>
      </w:rPr>
    </w:sdtEndPr>
    <w:sdtContent>
      <w:p w14:paraId="7FC1D347" w14:textId="4A97A2E2" w:rsidR="00384424" w:rsidRDefault="00384424">
        <w:pPr>
          <w:pStyle w:val="Footer"/>
          <w:jc w:val="right"/>
        </w:pPr>
        <w:r>
          <w:fldChar w:fldCharType="begin"/>
        </w:r>
        <w:r>
          <w:instrText xml:space="preserve"> PAGE   \* MERGEFORMAT </w:instrText>
        </w:r>
        <w:r>
          <w:fldChar w:fldCharType="separate"/>
        </w:r>
        <w:r w:rsidR="00460A8C">
          <w:rPr>
            <w:noProof/>
          </w:rPr>
          <w:t>1</w:t>
        </w:r>
        <w:r>
          <w:rPr>
            <w:noProof/>
          </w:rPr>
          <w:fldChar w:fldCharType="end"/>
        </w:r>
      </w:p>
    </w:sdtContent>
  </w:sdt>
  <w:p w14:paraId="2B44DB73" w14:textId="77777777" w:rsidR="00384424" w:rsidRDefault="00384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720A" w14:textId="77777777" w:rsidR="00384424" w:rsidRDefault="00384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D9FFE" w14:textId="77777777" w:rsidR="009E572A" w:rsidRDefault="009E572A" w:rsidP="00226C3F">
      <w:r>
        <w:separator/>
      </w:r>
    </w:p>
  </w:footnote>
  <w:footnote w:type="continuationSeparator" w:id="0">
    <w:p w14:paraId="368EC0D3" w14:textId="77777777" w:rsidR="009E572A" w:rsidRDefault="009E572A" w:rsidP="0022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6C31" w14:textId="77777777" w:rsidR="00384424" w:rsidRDefault="0038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B7AC" w14:textId="77777777" w:rsidR="00384424" w:rsidRDefault="00384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47E5" w14:textId="77777777" w:rsidR="00384424" w:rsidRDefault="0038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3637C"/>
    <w:multiLevelType w:val="hybridMultilevel"/>
    <w:tmpl w:val="A710C3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44B37"/>
    <w:multiLevelType w:val="hybridMultilevel"/>
    <w:tmpl w:val="44144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40AC9"/>
    <w:multiLevelType w:val="hybridMultilevel"/>
    <w:tmpl w:val="4EBE3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B0BBD"/>
    <w:multiLevelType w:val="hybridMultilevel"/>
    <w:tmpl w:val="66F67396"/>
    <w:lvl w:ilvl="0" w:tplc="8C12F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CA19BE"/>
    <w:multiLevelType w:val="hybridMultilevel"/>
    <w:tmpl w:val="74F8E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D3E46"/>
    <w:multiLevelType w:val="hybridMultilevel"/>
    <w:tmpl w:val="D3120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4719C"/>
    <w:multiLevelType w:val="hybridMultilevel"/>
    <w:tmpl w:val="4BCADCD6"/>
    <w:lvl w:ilvl="0" w:tplc="A496C144">
      <w:start w:val="1"/>
      <w:numFmt w:val="lowerLetter"/>
      <w:lvlText w:val="%1)"/>
      <w:lvlJc w:val="left"/>
      <w:pPr>
        <w:ind w:left="1080" w:hanging="360"/>
      </w:pPr>
      <w:rPr>
        <w:rFonts w:asciiTheme="majorHAnsi" w:eastAsiaTheme="minorEastAsia"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4B4B9F"/>
    <w:multiLevelType w:val="hybridMultilevel"/>
    <w:tmpl w:val="2D601D44"/>
    <w:lvl w:ilvl="0" w:tplc="A18282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14395"/>
    <w:multiLevelType w:val="hybridMultilevel"/>
    <w:tmpl w:val="662AD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6"/>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53"/>
    <w:rsid w:val="00001BCE"/>
    <w:rsid w:val="00005EE2"/>
    <w:rsid w:val="000075E3"/>
    <w:rsid w:val="00017328"/>
    <w:rsid w:val="00044DDB"/>
    <w:rsid w:val="00067A33"/>
    <w:rsid w:val="00086852"/>
    <w:rsid w:val="000A7C7C"/>
    <w:rsid w:val="000A7CAC"/>
    <w:rsid w:val="000B2C42"/>
    <w:rsid w:val="000C4E53"/>
    <w:rsid w:val="000D028F"/>
    <w:rsid w:val="000D54E0"/>
    <w:rsid w:val="00160D8F"/>
    <w:rsid w:val="00170FEC"/>
    <w:rsid w:val="0018695C"/>
    <w:rsid w:val="001B11BD"/>
    <w:rsid w:val="001C5A5C"/>
    <w:rsid w:val="001D1466"/>
    <w:rsid w:val="001E73B2"/>
    <w:rsid w:val="001F3033"/>
    <w:rsid w:val="002061E8"/>
    <w:rsid w:val="00206BB9"/>
    <w:rsid w:val="00211CCD"/>
    <w:rsid w:val="00226C3F"/>
    <w:rsid w:val="0023178B"/>
    <w:rsid w:val="00231E96"/>
    <w:rsid w:val="0024076E"/>
    <w:rsid w:val="002466DC"/>
    <w:rsid w:val="00251250"/>
    <w:rsid w:val="002C14D8"/>
    <w:rsid w:val="002D4C6A"/>
    <w:rsid w:val="002D6BDE"/>
    <w:rsid w:val="00300A94"/>
    <w:rsid w:val="00302E5D"/>
    <w:rsid w:val="00322CC9"/>
    <w:rsid w:val="00384424"/>
    <w:rsid w:val="00394399"/>
    <w:rsid w:val="00395FE4"/>
    <w:rsid w:val="003A189B"/>
    <w:rsid w:val="003C3396"/>
    <w:rsid w:val="00460A8C"/>
    <w:rsid w:val="004A670B"/>
    <w:rsid w:val="004E6BBE"/>
    <w:rsid w:val="004E7CE8"/>
    <w:rsid w:val="00532B6B"/>
    <w:rsid w:val="00541E4F"/>
    <w:rsid w:val="00545BA6"/>
    <w:rsid w:val="005728B3"/>
    <w:rsid w:val="00573620"/>
    <w:rsid w:val="005762D8"/>
    <w:rsid w:val="00583020"/>
    <w:rsid w:val="00586C8F"/>
    <w:rsid w:val="00587D9B"/>
    <w:rsid w:val="00596608"/>
    <w:rsid w:val="005A3C8C"/>
    <w:rsid w:val="005C13CC"/>
    <w:rsid w:val="005E0122"/>
    <w:rsid w:val="00641B96"/>
    <w:rsid w:val="006474F0"/>
    <w:rsid w:val="00673F78"/>
    <w:rsid w:val="006943C3"/>
    <w:rsid w:val="006A5F2D"/>
    <w:rsid w:val="006A79BA"/>
    <w:rsid w:val="006B79D8"/>
    <w:rsid w:val="006F0519"/>
    <w:rsid w:val="007326FD"/>
    <w:rsid w:val="0077473B"/>
    <w:rsid w:val="007A43F3"/>
    <w:rsid w:val="007B3BE1"/>
    <w:rsid w:val="007C3EE0"/>
    <w:rsid w:val="007D0ADB"/>
    <w:rsid w:val="008223B6"/>
    <w:rsid w:val="0085616F"/>
    <w:rsid w:val="008727F0"/>
    <w:rsid w:val="00875CF2"/>
    <w:rsid w:val="008A4850"/>
    <w:rsid w:val="008C6C83"/>
    <w:rsid w:val="008D7813"/>
    <w:rsid w:val="009055AD"/>
    <w:rsid w:val="009332D7"/>
    <w:rsid w:val="00975F3F"/>
    <w:rsid w:val="00983B6A"/>
    <w:rsid w:val="009B4020"/>
    <w:rsid w:val="009E4A6B"/>
    <w:rsid w:val="009E572A"/>
    <w:rsid w:val="009F6A66"/>
    <w:rsid w:val="00A01B82"/>
    <w:rsid w:val="00A07873"/>
    <w:rsid w:val="00A07A0F"/>
    <w:rsid w:val="00A10842"/>
    <w:rsid w:val="00A45479"/>
    <w:rsid w:val="00A765C6"/>
    <w:rsid w:val="00A96E72"/>
    <w:rsid w:val="00AC4533"/>
    <w:rsid w:val="00B045CE"/>
    <w:rsid w:val="00B11D70"/>
    <w:rsid w:val="00B12929"/>
    <w:rsid w:val="00B921EC"/>
    <w:rsid w:val="00BE2773"/>
    <w:rsid w:val="00BE571F"/>
    <w:rsid w:val="00C04DBA"/>
    <w:rsid w:val="00C62CA1"/>
    <w:rsid w:val="00C816F8"/>
    <w:rsid w:val="00CA0C93"/>
    <w:rsid w:val="00CD5058"/>
    <w:rsid w:val="00CE0A9D"/>
    <w:rsid w:val="00CF2C00"/>
    <w:rsid w:val="00D0046B"/>
    <w:rsid w:val="00D20CDB"/>
    <w:rsid w:val="00D45DD7"/>
    <w:rsid w:val="00D90D1E"/>
    <w:rsid w:val="00DA3B34"/>
    <w:rsid w:val="00E04F73"/>
    <w:rsid w:val="00E14892"/>
    <w:rsid w:val="00E21A07"/>
    <w:rsid w:val="00E21A58"/>
    <w:rsid w:val="00E30C33"/>
    <w:rsid w:val="00E42AC6"/>
    <w:rsid w:val="00E560B9"/>
    <w:rsid w:val="00E80B5C"/>
    <w:rsid w:val="00EB722F"/>
    <w:rsid w:val="00ED5E11"/>
    <w:rsid w:val="00EE054C"/>
    <w:rsid w:val="00EF6A51"/>
    <w:rsid w:val="00F31AE6"/>
    <w:rsid w:val="00F5112E"/>
    <w:rsid w:val="00F64958"/>
    <w:rsid w:val="00F70160"/>
    <w:rsid w:val="00F7112E"/>
    <w:rsid w:val="00F72208"/>
    <w:rsid w:val="00F9041C"/>
    <w:rsid w:val="00FA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0C98C"/>
  <w15:docId w15:val="{BAD14A0E-0D9D-4FE0-AD4B-B1BD3BFE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DB"/>
    <w:pPr>
      <w:ind w:left="720"/>
      <w:contextualSpacing/>
    </w:pPr>
  </w:style>
  <w:style w:type="character" w:styleId="Hyperlink">
    <w:name w:val="Hyperlink"/>
    <w:basedOn w:val="DefaultParagraphFont"/>
    <w:uiPriority w:val="99"/>
    <w:unhideWhenUsed/>
    <w:rsid w:val="00A45479"/>
    <w:rPr>
      <w:color w:val="0000FF" w:themeColor="hyperlink"/>
      <w:u w:val="single"/>
    </w:rPr>
  </w:style>
  <w:style w:type="table" w:styleId="TableGrid">
    <w:name w:val="Table Grid"/>
    <w:basedOn w:val="TableNormal"/>
    <w:uiPriority w:val="59"/>
    <w:rsid w:val="00044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FEC"/>
    <w:rPr>
      <w:rFonts w:ascii="Tahoma" w:hAnsi="Tahoma" w:cs="Tahoma"/>
      <w:sz w:val="16"/>
      <w:szCs w:val="16"/>
    </w:rPr>
  </w:style>
  <w:style w:type="character" w:customStyle="1" w:styleId="BalloonTextChar">
    <w:name w:val="Balloon Text Char"/>
    <w:basedOn w:val="DefaultParagraphFont"/>
    <w:link w:val="BalloonText"/>
    <w:uiPriority w:val="99"/>
    <w:semiHidden/>
    <w:rsid w:val="00170FEC"/>
    <w:rPr>
      <w:rFonts w:ascii="Tahoma" w:hAnsi="Tahoma" w:cs="Tahoma"/>
      <w:sz w:val="16"/>
      <w:szCs w:val="16"/>
    </w:rPr>
  </w:style>
  <w:style w:type="paragraph" w:styleId="Header">
    <w:name w:val="header"/>
    <w:basedOn w:val="Normal"/>
    <w:link w:val="HeaderChar"/>
    <w:uiPriority w:val="99"/>
    <w:unhideWhenUsed/>
    <w:rsid w:val="00226C3F"/>
    <w:pPr>
      <w:tabs>
        <w:tab w:val="center" w:pos="4680"/>
        <w:tab w:val="right" w:pos="9360"/>
      </w:tabs>
    </w:pPr>
  </w:style>
  <w:style w:type="character" w:customStyle="1" w:styleId="HeaderChar">
    <w:name w:val="Header Char"/>
    <w:basedOn w:val="DefaultParagraphFont"/>
    <w:link w:val="Header"/>
    <w:uiPriority w:val="99"/>
    <w:rsid w:val="00226C3F"/>
  </w:style>
  <w:style w:type="paragraph" w:styleId="Footer">
    <w:name w:val="footer"/>
    <w:basedOn w:val="Normal"/>
    <w:link w:val="FooterChar"/>
    <w:uiPriority w:val="99"/>
    <w:unhideWhenUsed/>
    <w:rsid w:val="00226C3F"/>
    <w:pPr>
      <w:tabs>
        <w:tab w:val="center" w:pos="4680"/>
        <w:tab w:val="right" w:pos="9360"/>
      </w:tabs>
    </w:pPr>
  </w:style>
  <w:style w:type="character" w:customStyle="1" w:styleId="FooterChar">
    <w:name w:val="Footer Char"/>
    <w:basedOn w:val="DefaultParagraphFont"/>
    <w:link w:val="Footer"/>
    <w:uiPriority w:val="99"/>
    <w:rsid w:val="00226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9651">
      <w:bodyDiv w:val="1"/>
      <w:marLeft w:val="0"/>
      <w:marRight w:val="0"/>
      <w:marTop w:val="0"/>
      <w:marBottom w:val="0"/>
      <w:divBdr>
        <w:top w:val="none" w:sz="0" w:space="0" w:color="auto"/>
        <w:left w:val="none" w:sz="0" w:space="0" w:color="auto"/>
        <w:bottom w:val="none" w:sz="0" w:space="0" w:color="auto"/>
        <w:right w:val="none" w:sz="0" w:space="0" w:color="auto"/>
      </w:divBdr>
    </w:div>
    <w:div w:id="1263879092">
      <w:bodyDiv w:val="1"/>
      <w:marLeft w:val="0"/>
      <w:marRight w:val="0"/>
      <w:marTop w:val="0"/>
      <w:marBottom w:val="0"/>
      <w:divBdr>
        <w:top w:val="none" w:sz="0" w:space="0" w:color="auto"/>
        <w:left w:val="none" w:sz="0" w:space="0" w:color="auto"/>
        <w:bottom w:val="none" w:sz="0" w:space="0" w:color="auto"/>
        <w:right w:val="none" w:sz="0" w:space="0" w:color="auto"/>
      </w:divBdr>
    </w:div>
    <w:div w:id="1393191809">
      <w:bodyDiv w:val="1"/>
      <w:marLeft w:val="0"/>
      <w:marRight w:val="0"/>
      <w:marTop w:val="0"/>
      <w:marBottom w:val="0"/>
      <w:divBdr>
        <w:top w:val="none" w:sz="0" w:space="0" w:color="auto"/>
        <w:left w:val="none" w:sz="0" w:space="0" w:color="auto"/>
        <w:bottom w:val="none" w:sz="0" w:space="0" w:color="auto"/>
        <w:right w:val="none" w:sz="0" w:space="0" w:color="auto"/>
      </w:divBdr>
      <w:divsChild>
        <w:div w:id="1998336728">
          <w:marLeft w:val="0"/>
          <w:marRight w:val="0"/>
          <w:marTop w:val="0"/>
          <w:marBottom w:val="0"/>
          <w:divBdr>
            <w:top w:val="none" w:sz="0" w:space="0" w:color="auto"/>
            <w:left w:val="none" w:sz="0" w:space="0" w:color="auto"/>
            <w:bottom w:val="none" w:sz="0" w:space="0" w:color="auto"/>
            <w:right w:val="none" w:sz="0" w:space="0" w:color="auto"/>
          </w:divBdr>
          <w:divsChild>
            <w:div w:id="819659892">
              <w:marLeft w:val="0"/>
              <w:marRight w:val="0"/>
              <w:marTop w:val="0"/>
              <w:marBottom w:val="0"/>
              <w:divBdr>
                <w:top w:val="none" w:sz="0" w:space="0" w:color="auto"/>
                <w:left w:val="none" w:sz="0" w:space="0" w:color="auto"/>
                <w:bottom w:val="none" w:sz="0" w:space="0" w:color="auto"/>
                <w:right w:val="none" w:sz="0" w:space="0" w:color="auto"/>
              </w:divBdr>
              <w:divsChild>
                <w:div w:id="15891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3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nline.org/details/19-3091.0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4251</Words>
  <Characters>23769</Characters>
  <Application>Microsoft Office Word</Application>
  <DocSecurity>4</DocSecurity>
  <Lines>625</Lines>
  <Paragraphs>269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Townsend-Merino</dc:creator>
  <cp:lastModifiedBy>Decker, Joan</cp:lastModifiedBy>
  <cp:revision>2</cp:revision>
  <cp:lastPrinted>2013-12-12T20:34:00Z</cp:lastPrinted>
  <dcterms:created xsi:type="dcterms:W3CDTF">2015-03-02T23:38:00Z</dcterms:created>
  <dcterms:modified xsi:type="dcterms:W3CDTF">2015-03-02T23:38:00Z</dcterms:modified>
</cp:coreProperties>
</file>