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F07354"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F07354">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F07354">
        <w:rPr>
          <w:rFonts w:ascii="Arial" w:hAnsi="Arial" w:cs="Arial"/>
          <w:b/>
          <w:sz w:val="28"/>
          <w:szCs w:val="28"/>
        </w:rPr>
      </w:r>
      <w:r w:rsidR="00F07354">
        <w:rPr>
          <w:rFonts w:ascii="Arial" w:hAnsi="Arial" w:cs="Arial"/>
          <w:b/>
          <w:sz w:val="28"/>
          <w:szCs w:val="28"/>
        </w:rPr>
        <w:fldChar w:fldCharType="separate"/>
      </w:r>
      <w:r w:rsidR="00DE71B1">
        <w:rPr>
          <w:rFonts w:ascii="Arial" w:hAnsi="Arial" w:cs="Arial"/>
          <w:b/>
          <w:noProof/>
          <w:sz w:val="28"/>
          <w:szCs w:val="28"/>
        </w:rPr>
        <w:t>2012-13</w:t>
      </w:r>
      <w:r w:rsidR="00F07354">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5718AF" w:rsidRDefault="00F07354" w:rsidP="00C5292F">
            <w:pPr>
              <w:tabs>
                <w:tab w:val="left" w:pos="3600"/>
              </w:tabs>
              <w:spacing w:before="40"/>
              <w:rPr>
                <w:rFonts w:ascii="Arial" w:hAnsi="Arial" w:cs="Arial"/>
                <w:b/>
                <w:sz w:val="28"/>
                <w:szCs w:val="28"/>
                <w:u w:val="single"/>
              </w:rPr>
            </w:pPr>
            <w:r w:rsidRPr="005718AF">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5718AF">
              <w:rPr>
                <w:rFonts w:ascii="Arial" w:hAnsi="Arial" w:cs="Arial"/>
                <w:b/>
                <w:sz w:val="28"/>
                <w:szCs w:val="28"/>
                <w:u w:val="single"/>
              </w:rPr>
            </w:r>
            <w:r w:rsidRPr="005718AF">
              <w:rPr>
                <w:rFonts w:ascii="Arial" w:hAnsi="Arial" w:cs="Arial"/>
                <w:b/>
                <w:sz w:val="28"/>
                <w:szCs w:val="28"/>
                <w:u w:val="single"/>
              </w:rPr>
              <w:fldChar w:fldCharType="separate"/>
            </w:r>
            <w:r w:rsidR="005718AF" w:rsidRPr="005718AF">
              <w:rPr>
                <w:rFonts w:ascii="Arial" w:hAnsi="Arial" w:cs="Arial"/>
                <w:b/>
                <w:noProof/>
                <w:sz w:val="28"/>
                <w:szCs w:val="28"/>
                <w:u w:val="single"/>
              </w:rPr>
              <w:t>Discipline:  Speech</w:t>
            </w:r>
            <w:r w:rsidRPr="005718AF">
              <w:rPr>
                <w:rFonts w:ascii="Arial" w:hAnsi="Arial" w:cs="Arial"/>
                <w:b/>
                <w:sz w:val="28"/>
                <w:szCs w:val="28"/>
                <w:u w:val="single"/>
              </w:rPr>
              <w:fldChar w:fldCharType="end"/>
            </w:r>
            <w:bookmarkEnd w:id="2"/>
          </w:p>
        </w:tc>
        <w:bookmarkStart w:id="3" w:name="date"/>
        <w:tc>
          <w:tcPr>
            <w:tcW w:w="2088" w:type="dxa"/>
          </w:tcPr>
          <w:p w:rsidR="00C157E5" w:rsidRDefault="00F07354" w:rsidP="002F17E8">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2F17E8">
              <w:rPr>
                <w:rFonts w:ascii="Arial" w:hAnsi="Arial" w:cs="Arial"/>
                <w:b/>
                <w:noProof/>
                <w:sz w:val="28"/>
                <w:szCs w:val="28"/>
                <w:u w:val="single"/>
              </w:rPr>
              <w:t>09/13/2012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5718AF" w:rsidTr="005718AF">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5718AF" w:rsidRDefault="005718AF">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5718AF" w:rsidRDefault="005718AF">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5718AF" w:rsidRDefault="005718A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718AF" w:rsidRDefault="005718A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718AF" w:rsidRDefault="005718A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718AF" w:rsidRDefault="005718AF">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5718AF" w:rsidRDefault="005718AF">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5718AF" w:rsidRDefault="005718AF">
            <w:pPr>
              <w:rPr>
                <w:rFonts w:ascii="Arial" w:hAnsi="Arial" w:cs="Arial"/>
                <w:sz w:val="20"/>
                <w:szCs w:val="20"/>
              </w:rPr>
            </w:pPr>
            <w:r>
              <w:rPr>
                <w:rFonts w:ascii="Arial" w:hAnsi="Arial" w:cs="Arial"/>
                <w:sz w:val="20"/>
                <w:szCs w:val="20"/>
              </w:rPr>
              <w:t> </w:t>
            </w:r>
          </w:p>
        </w:tc>
      </w:tr>
      <w:tr w:rsidR="005718AF" w:rsidTr="005718AF">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5718AF" w:rsidRDefault="005718AF">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5718AF" w:rsidRDefault="005718AF">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5718AF" w:rsidRDefault="005718AF">
            <w:pPr>
              <w:jc w:val="center"/>
              <w:rPr>
                <w:rFonts w:ascii="Arial" w:hAnsi="Arial" w:cs="Arial"/>
                <w:b/>
                <w:bCs/>
                <w:sz w:val="20"/>
                <w:szCs w:val="20"/>
              </w:rPr>
            </w:pPr>
            <w:r>
              <w:rPr>
                <w:rFonts w:ascii="Arial" w:hAnsi="Arial" w:cs="Arial"/>
                <w:b/>
                <w:bCs/>
                <w:sz w:val="20"/>
                <w:szCs w:val="20"/>
              </w:rPr>
              <w:t>Definitions</w:t>
            </w:r>
          </w:p>
        </w:tc>
      </w:tr>
      <w:tr w:rsidR="005718AF" w:rsidTr="005718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18AF" w:rsidRDefault="005718AF" w:rsidP="000A4397">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1,883</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1,844</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1,778</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1,651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18AF" w:rsidRDefault="005718AF">
            <w:pPr>
              <w:ind w:firstLineChars="100" w:firstLine="160"/>
              <w:rPr>
                <w:rFonts w:ascii="Arial" w:hAnsi="Arial" w:cs="Arial"/>
                <w:i/>
                <w:iCs/>
                <w:sz w:val="16"/>
                <w:szCs w:val="16"/>
              </w:rPr>
            </w:pPr>
            <w:r>
              <w:rPr>
                <w:rFonts w:ascii="Arial" w:hAnsi="Arial" w:cs="Arial"/>
                <w:i/>
                <w:iCs/>
                <w:sz w:val="16"/>
                <w:szCs w:val="16"/>
              </w:rPr>
              <w:t>Self Explanatory</w:t>
            </w:r>
          </w:p>
        </w:tc>
      </w:tr>
      <w:tr w:rsidR="005718AF" w:rsidTr="005718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18AF" w:rsidRDefault="005718AF" w:rsidP="000A4397">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96.68%</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98.68%</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103.32%</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97.43%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18AF" w:rsidRDefault="005718AF">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5718AF" w:rsidTr="005718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18AF" w:rsidRDefault="005718AF" w:rsidP="000A4397">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5,625</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5,832</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5,631</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5,197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18AF" w:rsidRDefault="005718AF">
            <w:pPr>
              <w:ind w:firstLineChars="100" w:firstLine="160"/>
              <w:rPr>
                <w:rFonts w:ascii="Arial" w:hAnsi="Arial" w:cs="Arial"/>
                <w:sz w:val="16"/>
                <w:szCs w:val="16"/>
              </w:rPr>
            </w:pPr>
            <w:r>
              <w:rPr>
                <w:rFonts w:ascii="Arial" w:hAnsi="Arial" w:cs="Arial"/>
                <w:sz w:val="16"/>
                <w:szCs w:val="16"/>
              </w:rPr>
              <w:t>Weekly Student Contact Hours</w:t>
            </w:r>
          </w:p>
        </w:tc>
      </w:tr>
      <w:tr w:rsidR="005718AF" w:rsidTr="005718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18AF" w:rsidRDefault="005718AF" w:rsidP="000A4397">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187.51</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194.39</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187.69</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173.23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18AF" w:rsidRDefault="005718AF">
            <w:pPr>
              <w:ind w:firstLineChars="100" w:firstLine="160"/>
              <w:rPr>
                <w:rFonts w:ascii="Arial" w:hAnsi="Arial" w:cs="Arial"/>
                <w:sz w:val="16"/>
                <w:szCs w:val="16"/>
              </w:rPr>
            </w:pPr>
            <w:r>
              <w:rPr>
                <w:rFonts w:ascii="Arial" w:hAnsi="Arial" w:cs="Arial"/>
                <w:sz w:val="16"/>
                <w:szCs w:val="16"/>
              </w:rPr>
              <w:t>One Full-Time Equivalent Student = 30 WSCH</w:t>
            </w:r>
          </w:p>
        </w:tc>
      </w:tr>
      <w:tr w:rsidR="005718AF" w:rsidTr="005718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18AF" w:rsidRDefault="005718AF" w:rsidP="000A4397">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12.73</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12.86</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11.80</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12.00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18AF" w:rsidRDefault="005718AF">
            <w:pPr>
              <w:ind w:firstLineChars="100" w:firstLine="160"/>
              <w:rPr>
                <w:rFonts w:ascii="Arial" w:hAnsi="Arial" w:cs="Arial"/>
                <w:sz w:val="16"/>
                <w:szCs w:val="16"/>
              </w:rPr>
            </w:pPr>
            <w:r>
              <w:rPr>
                <w:rFonts w:ascii="Arial" w:hAnsi="Arial" w:cs="Arial"/>
                <w:sz w:val="16"/>
                <w:szCs w:val="16"/>
              </w:rPr>
              <w:t>Total Full-Time Equivalent Faculty</w:t>
            </w:r>
          </w:p>
        </w:tc>
      </w:tr>
      <w:tr w:rsidR="005718AF" w:rsidTr="005718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18AF" w:rsidRDefault="005718AF" w:rsidP="000A4397">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442</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453</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477</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433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18AF" w:rsidRDefault="005718AF">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5718AF" w:rsidTr="005718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18AF" w:rsidRDefault="005718AF" w:rsidP="000A4397">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5.60</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5.40</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5.60</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6.00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18AF" w:rsidRDefault="005718AF">
            <w:pPr>
              <w:ind w:firstLineChars="100" w:firstLine="160"/>
              <w:rPr>
                <w:rFonts w:ascii="Arial" w:hAnsi="Arial" w:cs="Arial"/>
                <w:sz w:val="16"/>
                <w:szCs w:val="16"/>
              </w:rPr>
            </w:pPr>
            <w:r>
              <w:rPr>
                <w:rFonts w:ascii="Arial" w:hAnsi="Arial" w:cs="Arial"/>
                <w:sz w:val="16"/>
                <w:szCs w:val="16"/>
              </w:rPr>
              <w:t>FTEF from Contract Faculty</w:t>
            </w:r>
          </w:p>
        </w:tc>
      </w:tr>
      <w:tr w:rsidR="005718AF" w:rsidTr="005718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18AF" w:rsidRDefault="005718AF" w:rsidP="000A4397">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4.80</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5.26</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3.80</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3.40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18AF" w:rsidRDefault="005718AF">
            <w:pPr>
              <w:ind w:firstLineChars="100" w:firstLine="160"/>
              <w:rPr>
                <w:rFonts w:ascii="Arial" w:hAnsi="Arial" w:cs="Arial"/>
                <w:sz w:val="16"/>
                <w:szCs w:val="16"/>
              </w:rPr>
            </w:pPr>
            <w:r>
              <w:rPr>
                <w:rFonts w:ascii="Arial" w:hAnsi="Arial" w:cs="Arial"/>
                <w:sz w:val="16"/>
                <w:szCs w:val="16"/>
              </w:rPr>
              <w:t>FTEF from Hourly Faculty</w:t>
            </w:r>
          </w:p>
        </w:tc>
      </w:tr>
      <w:tr w:rsidR="005718AF" w:rsidTr="005718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18AF" w:rsidRDefault="005718AF" w:rsidP="000A4397">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2.33</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2.20</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2.40</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2.60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18AF" w:rsidRDefault="005718AF">
            <w:pPr>
              <w:ind w:firstLineChars="100" w:firstLine="160"/>
              <w:rPr>
                <w:rFonts w:ascii="Arial" w:hAnsi="Arial" w:cs="Arial"/>
                <w:sz w:val="16"/>
                <w:szCs w:val="16"/>
              </w:rPr>
            </w:pPr>
            <w:r>
              <w:rPr>
                <w:rFonts w:ascii="Arial" w:hAnsi="Arial" w:cs="Arial"/>
                <w:sz w:val="16"/>
                <w:szCs w:val="16"/>
              </w:rPr>
              <w:t>FTEF from Contract Faculty Overload</w:t>
            </w:r>
          </w:p>
        </w:tc>
      </w:tr>
      <w:tr w:rsidR="005718AF" w:rsidTr="005718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18AF" w:rsidRDefault="005718AF" w:rsidP="000A4397">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7.13</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7.46</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6.20</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6.00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18AF" w:rsidRDefault="005718AF">
            <w:pPr>
              <w:ind w:firstLineChars="100" w:firstLine="160"/>
              <w:rPr>
                <w:rFonts w:ascii="Arial" w:hAnsi="Arial" w:cs="Arial"/>
                <w:sz w:val="16"/>
                <w:szCs w:val="16"/>
              </w:rPr>
            </w:pPr>
            <w:r>
              <w:rPr>
                <w:rFonts w:ascii="Arial" w:hAnsi="Arial" w:cs="Arial"/>
                <w:sz w:val="16"/>
                <w:szCs w:val="16"/>
              </w:rPr>
              <w:t>Hourly FTEF + Overload FTEF</w:t>
            </w:r>
          </w:p>
        </w:tc>
      </w:tr>
      <w:tr w:rsidR="005718AF" w:rsidTr="005718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18AF" w:rsidRDefault="005718AF" w:rsidP="000A4397">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56.02%</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58.02%</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52.54%</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50.00%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18AF" w:rsidRDefault="005718AF">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5718AF" w:rsidTr="005718AF">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5718AF" w:rsidRDefault="005718AF">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5718AF" w:rsidRDefault="005718AF">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5718AF" w:rsidRDefault="005718AF">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18AF" w:rsidRDefault="005718AF">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5718AF" w:rsidTr="005718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18AF" w:rsidRDefault="005718AF" w:rsidP="000A4397">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95.28%</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93.28%</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96.43%</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95.81%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18AF" w:rsidRDefault="005718AF">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5718AF" w:rsidTr="005718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18AF" w:rsidRDefault="005718AF" w:rsidP="000A4397">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79.20%</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80.30%</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83.64%</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81.80%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18AF" w:rsidRDefault="005718AF">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5718AF" w:rsidTr="005718AF">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5718AF" w:rsidRDefault="005718AF">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5718AF" w:rsidRDefault="005718AF">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5718AF" w:rsidRDefault="005718AF">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18AF" w:rsidRDefault="005718AF">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5718AF" w:rsidTr="005718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18AF" w:rsidRDefault="005718AF" w:rsidP="000A4397">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83.33%</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93.33%</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18AF" w:rsidRDefault="005718AF">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5718AF" w:rsidTr="005718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18AF" w:rsidRDefault="005718AF" w:rsidP="000A4397">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50.00%</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60.00%</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73.33%</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18AF" w:rsidRDefault="005718AF">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5718AF" w:rsidTr="005718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18AF" w:rsidRDefault="005718AF" w:rsidP="000A4397">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18AF" w:rsidRDefault="005718AF">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5718AF" w:rsidTr="005718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18AF" w:rsidRDefault="005718AF" w:rsidP="000A4397">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18AF" w:rsidRDefault="005718AF">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5718AF" w:rsidTr="005718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18AF" w:rsidRDefault="005718AF" w:rsidP="000A4397">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18AF" w:rsidRDefault="005718AF">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5718AF" w:rsidTr="005718A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18AF" w:rsidRDefault="005718AF" w:rsidP="000A4397">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718AF" w:rsidRDefault="005718A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18AF" w:rsidRDefault="005718AF">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F07354" w:rsidP="001C0A8E">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F17E8" w:rsidRPr="002F17E8">
              <w:rPr>
                <w:rFonts w:ascii="Arial" w:hAnsi="Arial" w:cs="Arial"/>
                <w:b/>
                <w:noProof/>
                <w:color w:val="000000"/>
                <w:sz w:val="20"/>
                <w:szCs w:val="20"/>
              </w:rPr>
              <w:t>Analysis of the trend data for the current cycle reveals a marginal decline in enrollment at census, a development consistent with the pattern of the last three years.  Census enrollment load percentage has also declined somewhat from Fall 2010.  These declines are not surprising given the reduction in sections taught over the last several years.  Retention, however, is almost identical to 2010, and the success rate for students is only slightly lower than 2010 and higher for the two preceding years.  Part-time FTES is lower, an obvious consequence of the reduction in sections offered last year and this.  The department is still experiencing high demand for the courses we offer and enrollment numbers that are robust and relatively stable.  We expect SB 1440 to augment enrollment still further, but the impact of the budgetary crisis and the consequent contraction in faculty and sections taught will undoubtedly impose a significant limitation to growth.</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F07354"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2538A8" w:rsidRDefault="00B54785"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SPCH 290-Competitive Intercollegiate Forensics</w:t>
            </w:r>
          </w:p>
          <w:p w:rsidR="00B54785" w:rsidRDefault="002538A8"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SLO #1- Event Familiarity: </w:t>
            </w:r>
            <w:r w:rsidRPr="002538A8">
              <w:rPr>
                <w:rFonts w:ascii="Arial" w:hAnsi="Arial" w:cs="Arial"/>
                <w:b/>
                <w:noProof/>
                <w:color w:val="000000"/>
                <w:sz w:val="20"/>
                <w:szCs w:val="20"/>
              </w:rPr>
              <w:t>Students will recognize the descriptions, rules, and expectations of the various individual and debate events offered in forensics competition.</w:t>
            </w:r>
            <w:r>
              <w:rPr>
                <w:rFonts w:ascii="Arial" w:hAnsi="Arial" w:cs="Arial"/>
                <w:b/>
                <w:noProof/>
                <w:color w:val="000000"/>
                <w:sz w:val="20"/>
                <w:szCs w:val="20"/>
              </w:rPr>
              <w:t xml:space="preserve"> </w:t>
            </w:r>
            <w:r w:rsidR="00192977">
              <w:rPr>
                <w:rFonts w:ascii="Arial" w:hAnsi="Arial" w:cs="Arial"/>
                <w:b/>
                <w:noProof/>
                <w:color w:val="000000"/>
                <w:sz w:val="20"/>
                <w:szCs w:val="20"/>
              </w:rPr>
              <w:t>Accor</w:t>
            </w:r>
            <w:r w:rsidR="00ED31A9">
              <w:rPr>
                <w:rFonts w:ascii="Arial" w:hAnsi="Arial" w:cs="Arial"/>
                <w:b/>
                <w:noProof/>
                <w:color w:val="000000"/>
                <w:sz w:val="20"/>
                <w:szCs w:val="20"/>
              </w:rPr>
              <w:t>d</w:t>
            </w:r>
            <w:r w:rsidR="00192977">
              <w:rPr>
                <w:rFonts w:ascii="Arial" w:hAnsi="Arial" w:cs="Arial"/>
                <w:b/>
                <w:noProof/>
                <w:color w:val="000000"/>
                <w:sz w:val="20"/>
                <w:szCs w:val="20"/>
              </w:rPr>
              <w:t>ing to our assessment, o</w:t>
            </w:r>
            <w:r w:rsidRPr="002538A8">
              <w:rPr>
                <w:rFonts w:ascii="Arial" w:hAnsi="Arial" w:cs="Arial"/>
                <w:b/>
                <w:noProof/>
                <w:color w:val="000000"/>
                <w:sz w:val="20"/>
                <w:szCs w:val="20"/>
              </w:rPr>
              <w:t xml:space="preserve">ut of 19 students, 3 students remained at the novice skill level, 10 students reached the intermediate skill level, and 6 students reached the advanced skill level. </w:t>
            </w: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4F24CC" w:rsidP="00552A8C">
            <w:pPr>
              <w:spacing w:before="40" w:after="20"/>
              <w:ind w:right="288"/>
              <w:rPr>
                <w:rFonts w:ascii="Arial" w:hAnsi="Arial" w:cs="Arial"/>
                <w:b/>
                <w:color w:val="000000"/>
                <w:sz w:val="20"/>
                <w:szCs w:val="20"/>
              </w:rPr>
            </w:pPr>
            <w:r>
              <w:rPr>
                <w:rFonts w:ascii="Arial" w:hAnsi="Arial" w:cs="Arial"/>
                <w:b/>
                <w:noProof/>
                <w:color w:val="000000"/>
                <w:sz w:val="20"/>
                <w:szCs w:val="20"/>
              </w:rPr>
              <w:t> </w:t>
            </w:r>
            <w:r>
              <w:rPr>
                <w:rFonts w:ascii="Arial" w:hAnsi="Arial" w:cs="Arial"/>
                <w:b/>
                <w:noProof/>
                <w:color w:val="000000"/>
                <w:sz w:val="20"/>
                <w:szCs w:val="20"/>
              </w:rPr>
              <w:t> </w:t>
            </w:r>
            <w:r w:rsidR="00ED31A9">
              <w:rPr>
                <w:rFonts w:ascii="Arial" w:hAnsi="Arial" w:cs="Arial"/>
                <w:b/>
                <w:noProof/>
                <w:color w:val="000000"/>
                <w:sz w:val="20"/>
                <w:szCs w:val="20"/>
              </w:rPr>
              <w:t>N/A</w:t>
            </w:r>
            <w:r>
              <w:rPr>
                <w:rFonts w:ascii="Arial" w:hAnsi="Arial" w:cs="Arial"/>
                <w:b/>
                <w:noProof/>
                <w:color w:val="000000"/>
                <w:sz w:val="20"/>
                <w:szCs w:val="20"/>
              </w:rPr>
              <w:t> </w:t>
            </w:r>
            <w:r w:rsidR="00F07354">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F07354"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2538A8"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The results indicate that  a majority of the students become familiar with the events and expectations by competing at tournaments. Students who competed in 2 or more tournaments and </w:t>
            </w:r>
            <w:r w:rsidR="00192977">
              <w:rPr>
                <w:rFonts w:ascii="Arial" w:hAnsi="Arial" w:cs="Arial"/>
                <w:b/>
                <w:noProof/>
                <w:color w:val="000000"/>
                <w:sz w:val="20"/>
                <w:szCs w:val="20"/>
              </w:rPr>
              <w:t xml:space="preserve">particpated on the team for the Fall and Spring semester tended to improve the most. </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ED31A9">
              <w:rPr>
                <w:rFonts w:ascii="Arial" w:hAnsi="Arial" w:cs="Arial"/>
                <w:b/>
                <w:noProof/>
                <w:color w:val="000000"/>
                <w:sz w:val="20"/>
                <w:szCs w:val="20"/>
              </w:rPr>
              <w:t>N/A</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F07354">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w:t>
            </w:r>
            <w:proofErr w:type="gramStart"/>
            <w:r w:rsidR="009A5964" w:rsidRPr="00B81D60">
              <w:rPr>
                <w:rFonts w:ascii="Arial" w:hAnsi="Arial" w:cs="Arial"/>
                <w:b/>
                <w:sz w:val="20"/>
                <w:szCs w:val="20"/>
              </w:rPr>
              <w:t xml:space="preserve">at  </w:t>
            </w:r>
            <w:proofErr w:type="gramEnd"/>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F07354"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lastRenderedPageBreak/>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1C0A8E" w:rsidRDefault="00F07354" w:rsidP="00E1061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C0A8E">
              <w:rPr>
                <w:rFonts w:ascii="Arial" w:hAnsi="Arial" w:cs="Arial"/>
                <w:b/>
                <w:color w:val="000000"/>
                <w:sz w:val="20"/>
                <w:szCs w:val="20"/>
              </w:rPr>
              <w:t xml:space="preserve">* </w:t>
            </w:r>
            <w:r w:rsidR="00A80B69" w:rsidRPr="00A80B69">
              <w:rPr>
                <w:rFonts w:ascii="Arial" w:hAnsi="Arial" w:cs="Arial"/>
                <w:b/>
                <w:noProof/>
                <w:color w:val="000000"/>
                <w:sz w:val="20"/>
                <w:szCs w:val="20"/>
              </w:rPr>
              <w:t xml:space="preserve">With the advent of SB1440, we </w:t>
            </w:r>
            <w:r w:rsidR="003F6DE1">
              <w:rPr>
                <w:rFonts w:ascii="Arial" w:hAnsi="Arial" w:cs="Arial"/>
                <w:b/>
                <w:noProof/>
                <w:color w:val="000000"/>
                <w:sz w:val="20"/>
                <w:szCs w:val="20"/>
              </w:rPr>
              <w:t xml:space="preserve">reviewed </w:t>
            </w:r>
            <w:r w:rsidR="00A80B69" w:rsidRPr="00A80B69">
              <w:rPr>
                <w:rFonts w:ascii="Arial" w:hAnsi="Arial" w:cs="Arial"/>
                <w:b/>
                <w:noProof/>
                <w:color w:val="000000"/>
                <w:sz w:val="20"/>
                <w:szCs w:val="20"/>
              </w:rPr>
              <w:t xml:space="preserve">our Speech Communications Degree requirements to keep them aligned with the Speech Communications or Communication Studies </w:t>
            </w:r>
            <w:r w:rsidR="00A80B69">
              <w:rPr>
                <w:rFonts w:ascii="Arial" w:hAnsi="Arial" w:cs="Arial"/>
                <w:b/>
                <w:noProof/>
                <w:color w:val="000000"/>
                <w:sz w:val="20"/>
                <w:szCs w:val="20"/>
              </w:rPr>
              <w:t xml:space="preserve">Transfer Degree </w:t>
            </w:r>
            <w:r w:rsidR="00A80B69" w:rsidRPr="00A80B69">
              <w:rPr>
                <w:rFonts w:ascii="Arial" w:hAnsi="Arial" w:cs="Arial"/>
                <w:b/>
                <w:noProof/>
                <w:color w:val="000000"/>
                <w:sz w:val="20"/>
                <w:szCs w:val="20"/>
              </w:rPr>
              <w:t xml:space="preserve">major requirements at the 4-year level. </w:t>
            </w:r>
            <w:r w:rsidR="003F6DE1">
              <w:rPr>
                <w:rFonts w:ascii="Arial" w:hAnsi="Arial" w:cs="Arial"/>
                <w:b/>
                <w:noProof/>
                <w:color w:val="000000"/>
                <w:sz w:val="20"/>
                <w:szCs w:val="20"/>
              </w:rPr>
              <w:t xml:space="preserve">For example, we were planning to </w:t>
            </w:r>
            <w:r w:rsidR="00574168">
              <w:rPr>
                <w:rFonts w:ascii="Arial" w:hAnsi="Arial" w:cs="Arial"/>
                <w:b/>
                <w:noProof/>
                <w:color w:val="000000"/>
                <w:sz w:val="20"/>
                <w:szCs w:val="20"/>
              </w:rPr>
              <w:t xml:space="preserve">create </w:t>
            </w:r>
            <w:r w:rsidR="003F6DE1">
              <w:rPr>
                <w:rFonts w:ascii="Arial" w:hAnsi="Arial" w:cs="Arial"/>
                <w:b/>
                <w:noProof/>
                <w:color w:val="000000"/>
                <w:sz w:val="20"/>
                <w:szCs w:val="20"/>
              </w:rPr>
              <w:t>a new Small Group Communication course</w:t>
            </w:r>
            <w:r w:rsidR="00574168">
              <w:rPr>
                <w:rFonts w:ascii="Arial" w:hAnsi="Arial" w:cs="Arial"/>
                <w:b/>
                <w:noProof/>
                <w:color w:val="000000"/>
                <w:sz w:val="20"/>
                <w:szCs w:val="20"/>
              </w:rPr>
              <w:t xml:space="preserve"> and add it as a course option for the degree</w:t>
            </w:r>
            <w:r w:rsidR="003F6DE1">
              <w:rPr>
                <w:rFonts w:ascii="Arial" w:hAnsi="Arial" w:cs="Arial"/>
                <w:b/>
                <w:noProof/>
                <w:color w:val="000000"/>
                <w:sz w:val="20"/>
                <w:szCs w:val="20"/>
              </w:rPr>
              <w:t xml:space="preserve"> but those plans </w:t>
            </w:r>
            <w:r w:rsidR="00574168">
              <w:rPr>
                <w:rFonts w:ascii="Arial" w:hAnsi="Arial" w:cs="Arial"/>
                <w:b/>
                <w:noProof/>
                <w:color w:val="000000"/>
                <w:sz w:val="20"/>
                <w:szCs w:val="20"/>
              </w:rPr>
              <w:t xml:space="preserve">are </w:t>
            </w:r>
            <w:r w:rsidR="003F6DE1">
              <w:rPr>
                <w:rFonts w:ascii="Arial" w:hAnsi="Arial" w:cs="Arial"/>
                <w:b/>
                <w:noProof/>
                <w:color w:val="000000"/>
                <w:sz w:val="20"/>
                <w:szCs w:val="20"/>
              </w:rPr>
              <w:t>on hold due to budget cuts. However,  discussions for the</w:t>
            </w:r>
            <w:r w:rsidR="00A80B69">
              <w:rPr>
                <w:rFonts w:ascii="Arial" w:hAnsi="Arial" w:cs="Arial"/>
                <w:b/>
                <w:noProof/>
                <w:color w:val="000000"/>
                <w:sz w:val="20"/>
                <w:szCs w:val="20"/>
              </w:rPr>
              <w:t xml:space="preserve"> Transfer Degree </w:t>
            </w:r>
            <w:r w:rsidR="003F6DE1">
              <w:rPr>
                <w:rFonts w:ascii="Arial" w:hAnsi="Arial" w:cs="Arial"/>
                <w:b/>
                <w:noProof/>
                <w:color w:val="000000"/>
                <w:sz w:val="20"/>
                <w:szCs w:val="20"/>
              </w:rPr>
              <w:t>have continued and we plan to formalize the degree in the coming months</w:t>
            </w:r>
            <w:r w:rsidR="00F236E6">
              <w:rPr>
                <w:rFonts w:ascii="Arial" w:hAnsi="Arial" w:cs="Arial"/>
                <w:b/>
                <w:noProof/>
                <w:color w:val="000000"/>
                <w:sz w:val="20"/>
                <w:szCs w:val="20"/>
              </w:rPr>
              <w:t>.</w:t>
            </w:r>
            <w:r w:rsidR="00A80B69" w:rsidRPr="00A80B69">
              <w:rPr>
                <w:rFonts w:ascii="Arial" w:hAnsi="Arial" w:cs="Arial"/>
                <w:b/>
                <w:noProof/>
                <w:color w:val="000000"/>
                <w:sz w:val="20"/>
                <w:szCs w:val="20"/>
              </w:rPr>
              <w:t xml:space="preserve"> </w:t>
            </w:r>
            <w:r w:rsidR="00730482">
              <w:rPr>
                <w:rFonts w:ascii="Arial" w:hAnsi="Arial" w:cs="Arial"/>
                <w:b/>
                <w:noProof/>
                <w:color w:val="000000"/>
                <w:sz w:val="20"/>
                <w:szCs w:val="20"/>
              </w:rPr>
              <w:t xml:space="preserve">Currently, the Communications major is impacted at CSU San Marcos and the new transfer degree will give transfer students priority for registering. </w:t>
            </w:r>
          </w:p>
          <w:p w:rsidR="001C0A8E" w:rsidRDefault="001C0A8E" w:rsidP="00E1061B">
            <w:pPr>
              <w:spacing w:before="40" w:after="20"/>
              <w:ind w:right="288"/>
              <w:rPr>
                <w:rFonts w:ascii="Arial" w:hAnsi="Arial" w:cs="Arial"/>
                <w:b/>
                <w:noProof/>
                <w:color w:val="000000"/>
                <w:sz w:val="20"/>
                <w:szCs w:val="20"/>
              </w:rPr>
            </w:pPr>
            <w:r>
              <w:rPr>
                <w:rFonts w:ascii="Arial" w:hAnsi="Arial" w:cs="Arial"/>
                <w:b/>
                <w:noProof/>
                <w:color w:val="000000"/>
                <w:sz w:val="20"/>
                <w:szCs w:val="20"/>
              </w:rPr>
              <w:t>* W</w:t>
            </w:r>
            <w:r w:rsidR="00F236E6">
              <w:rPr>
                <w:rFonts w:ascii="Arial" w:hAnsi="Arial" w:cs="Arial"/>
                <w:b/>
                <w:noProof/>
                <w:color w:val="000000"/>
                <w:sz w:val="20"/>
                <w:szCs w:val="20"/>
              </w:rPr>
              <w:t xml:space="preserve">e are </w:t>
            </w:r>
            <w:r w:rsidR="00B30F6D">
              <w:rPr>
                <w:rFonts w:ascii="Arial" w:hAnsi="Arial" w:cs="Arial"/>
                <w:b/>
                <w:noProof/>
                <w:color w:val="000000"/>
                <w:sz w:val="20"/>
                <w:szCs w:val="20"/>
              </w:rPr>
              <w:t>creating curriclum for</w:t>
            </w:r>
            <w:r w:rsidR="00F236E6">
              <w:rPr>
                <w:rFonts w:ascii="Arial" w:hAnsi="Arial" w:cs="Arial"/>
                <w:b/>
                <w:noProof/>
                <w:color w:val="000000"/>
                <w:sz w:val="20"/>
                <w:szCs w:val="20"/>
              </w:rPr>
              <w:t xml:space="preserve"> a new forensics course so our returning, fourth semester forensics students can compete on our team and meet the new guidelines for repeatability.</w:t>
            </w:r>
            <w:r w:rsidR="00B30F6D">
              <w:rPr>
                <w:rFonts w:ascii="Arial" w:hAnsi="Arial" w:cs="Arial"/>
                <w:b/>
                <w:noProof/>
                <w:color w:val="000000"/>
                <w:sz w:val="20"/>
                <w:szCs w:val="20"/>
              </w:rPr>
              <w:t xml:space="preserve"> </w:t>
            </w:r>
            <w:r w:rsidR="00730482">
              <w:rPr>
                <w:rFonts w:ascii="Arial" w:hAnsi="Arial" w:cs="Arial"/>
                <w:b/>
                <w:noProof/>
                <w:color w:val="000000"/>
                <w:sz w:val="20"/>
                <w:szCs w:val="20"/>
              </w:rPr>
              <w:t xml:space="preserve">As of now, no student can take SPCH 290 more than 3 semesters. </w:t>
            </w:r>
          </w:p>
          <w:p w:rsidR="001C0A8E" w:rsidRDefault="001C0A8E" w:rsidP="00E1061B">
            <w:pPr>
              <w:spacing w:before="40" w:after="20"/>
              <w:ind w:right="288"/>
              <w:rPr>
                <w:rFonts w:ascii="Arial" w:hAnsi="Arial" w:cs="Arial"/>
                <w:b/>
                <w:noProof/>
                <w:color w:val="000000"/>
                <w:sz w:val="20"/>
                <w:szCs w:val="20"/>
              </w:rPr>
            </w:pPr>
            <w:r>
              <w:rPr>
                <w:rFonts w:ascii="Arial" w:hAnsi="Arial" w:cs="Arial"/>
                <w:b/>
                <w:noProof/>
                <w:color w:val="000000"/>
                <w:sz w:val="20"/>
                <w:szCs w:val="20"/>
              </w:rPr>
              <w:t>* W</w:t>
            </w:r>
            <w:r w:rsidR="00B30F6D">
              <w:rPr>
                <w:rFonts w:ascii="Arial" w:hAnsi="Arial" w:cs="Arial"/>
                <w:b/>
                <w:noProof/>
                <w:color w:val="000000"/>
                <w:sz w:val="20"/>
                <w:szCs w:val="20"/>
              </w:rPr>
              <w:t xml:space="preserve">e </w:t>
            </w:r>
            <w:r w:rsidR="00730482">
              <w:rPr>
                <w:rFonts w:ascii="Arial" w:hAnsi="Arial" w:cs="Arial"/>
                <w:b/>
                <w:noProof/>
                <w:color w:val="000000"/>
                <w:sz w:val="20"/>
                <w:szCs w:val="20"/>
              </w:rPr>
              <w:t xml:space="preserve">reviewed and </w:t>
            </w:r>
            <w:r w:rsidR="00B30F6D">
              <w:rPr>
                <w:rFonts w:ascii="Arial" w:hAnsi="Arial" w:cs="Arial"/>
                <w:b/>
                <w:noProof/>
                <w:color w:val="000000"/>
                <w:sz w:val="20"/>
                <w:szCs w:val="20"/>
              </w:rPr>
              <w:t xml:space="preserve">revised the curriculum for our 1-unit speech lab courses to meet guidelines for auditing purposes.  </w:t>
            </w:r>
          </w:p>
          <w:p w:rsidR="001C0A8E" w:rsidRDefault="001C0A8E" w:rsidP="00E1061B">
            <w:pPr>
              <w:spacing w:before="40" w:after="20"/>
              <w:ind w:right="288"/>
              <w:rPr>
                <w:rFonts w:ascii="Arial" w:hAnsi="Arial" w:cs="Arial"/>
                <w:b/>
                <w:noProof/>
                <w:color w:val="000000"/>
                <w:sz w:val="20"/>
                <w:szCs w:val="20"/>
              </w:rPr>
            </w:pPr>
            <w:r>
              <w:rPr>
                <w:rFonts w:ascii="Arial" w:hAnsi="Arial" w:cs="Arial"/>
                <w:b/>
                <w:noProof/>
                <w:color w:val="000000"/>
                <w:sz w:val="20"/>
                <w:szCs w:val="20"/>
              </w:rPr>
              <w:t>* W</w:t>
            </w:r>
            <w:r w:rsidR="00E1061B">
              <w:rPr>
                <w:rFonts w:ascii="Arial" w:hAnsi="Arial" w:cs="Arial"/>
                <w:b/>
                <w:noProof/>
                <w:color w:val="000000"/>
                <w:sz w:val="20"/>
                <w:szCs w:val="20"/>
              </w:rPr>
              <w:t xml:space="preserve">e are waiting for approval </w:t>
            </w:r>
            <w:r>
              <w:rPr>
                <w:rFonts w:ascii="Arial" w:hAnsi="Arial" w:cs="Arial"/>
                <w:b/>
                <w:noProof/>
                <w:color w:val="000000"/>
                <w:sz w:val="20"/>
                <w:szCs w:val="20"/>
              </w:rPr>
              <w:t xml:space="preserve">from SDSU to allow </w:t>
            </w:r>
            <w:r w:rsidR="00E1061B">
              <w:rPr>
                <w:rFonts w:ascii="Arial" w:hAnsi="Arial" w:cs="Arial"/>
                <w:b/>
                <w:noProof/>
                <w:color w:val="000000"/>
                <w:sz w:val="20"/>
                <w:szCs w:val="20"/>
              </w:rPr>
              <w:t>SPCH 120</w:t>
            </w:r>
            <w:r w:rsidR="00730482">
              <w:rPr>
                <w:rFonts w:ascii="Arial" w:hAnsi="Arial" w:cs="Arial"/>
                <w:b/>
                <w:noProof/>
                <w:color w:val="000000"/>
                <w:sz w:val="20"/>
                <w:szCs w:val="20"/>
              </w:rPr>
              <w:t xml:space="preserve">  and SPCH 290 at Palomar</w:t>
            </w:r>
            <w:r w:rsidR="00E1061B">
              <w:rPr>
                <w:rFonts w:ascii="Arial" w:hAnsi="Arial" w:cs="Arial"/>
                <w:b/>
                <w:noProof/>
                <w:color w:val="000000"/>
                <w:sz w:val="20"/>
                <w:szCs w:val="20"/>
              </w:rPr>
              <w:t xml:space="preserve"> </w:t>
            </w:r>
            <w:r>
              <w:rPr>
                <w:rFonts w:ascii="Arial" w:hAnsi="Arial" w:cs="Arial"/>
                <w:b/>
                <w:noProof/>
                <w:color w:val="000000"/>
                <w:sz w:val="20"/>
                <w:szCs w:val="20"/>
              </w:rPr>
              <w:t xml:space="preserve">to </w:t>
            </w:r>
            <w:r w:rsidR="00E1061B">
              <w:rPr>
                <w:rFonts w:ascii="Arial" w:hAnsi="Arial" w:cs="Arial"/>
                <w:b/>
                <w:noProof/>
                <w:color w:val="000000"/>
                <w:sz w:val="20"/>
                <w:szCs w:val="20"/>
              </w:rPr>
              <w:t xml:space="preserve">articulate </w:t>
            </w:r>
            <w:r>
              <w:rPr>
                <w:rFonts w:ascii="Arial" w:hAnsi="Arial" w:cs="Arial"/>
                <w:b/>
                <w:noProof/>
                <w:color w:val="000000"/>
                <w:sz w:val="20"/>
                <w:szCs w:val="20"/>
              </w:rPr>
              <w:t>with C</w:t>
            </w:r>
            <w:r w:rsidR="00730482">
              <w:rPr>
                <w:rFonts w:ascii="Arial" w:hAnsi="Arial" w:cs="Arial"/>
                <w:b/>
                <w:noProof/>
                <w:color w:val="000000"/>
                <w:sz w:val="20"/>
                <w:szCs w:val="20"/>
              </w:rPr>
              <w:t>OM 201 and COM 204 at SDSU.  This will save time and money for our students.</w:t>
            </w:r>
            <w:r w:rsidR="00ED31A9">
              <w:rPr>
                <w:rFonts w:ascii="Arial" w:hAnsi="Arial" w:cs="Arial"/>
                <w:b/>
                <w:noProof/>
                <w:color w:val="000000"/>
                <w:sz w:val="20"/>
                <w:szCs w:val="20"/>
              </w:rPr>
              <w:t>\</w:t>
            </w:r>
          </w:p>
          <w:p w:rsidR="00ED31A9" w:rsidRDefault="00ED31A9" w:rsidP="00E1061B">
            <w:pPr>
              <w:spacing w:before="40" w:after="20"/>
              <w:ind w:right="288"/>
              <w:rPr>
                <w:rFonts w:ascii="Arial" w:hAnsi="Arial" w:cs="Arial"/>
                <w:b/>
                <w:noProof/>
                <w:color w:val="000000"/>
                <w:sz w:val="20"/>
                <w:szCs w:val="20"/>
              </w:rPr>
            </w:pPr>
            <w:r>
              <w:rPr>
                <w:rFonts w:ascii="Arial" w:hAnsi="Arial" w:cs="Arial"/>
                <w:b/>
                <w:noProof/>
                <w:color w:val="000000"/>
                <w:sz w:val="20"/>
                <w:szCs w:val="20"/>
              </w:rPr>
              <w:t>* We plan to write and assess Program SLO's for our discipline this year.</w:t>
            </w:r>
          </w:p>
          <w:p w:rsidR="003D0927" w:rsidRDefault="001C0A8E" w:rsidP="00E1061B">
            <w:pPr>
              <w:spacing w:before="40" w:after="20"/>
              <w:ind w:right="288"/>
              <w:rPr>
                <w:rFonts w:ascii="Arial" w:hAnsi="Arial" w:cs="Arial"/>
                <w:b/>
                <w:sz w:val="20"/>
                <w:szCs w:val="20"/>
              </w:rPr>
            </w:pPr>
            <w:r>
              <w:rPr>
                <w:rFonts w:ascii="Arial" w:hAnsi="Arial" w:cs="Arial"/>
                <w:b/>
                <w:noProof/>
                <w:color w:val="000000"/>
                <w:sz w:val="20"/>
                <w:szCs w:val="20"/>
              </w:rPr>
              <w:t xml:space="preserve">* </w:t>
            </w:r>
            <w:r w:rsidR="00B30F6D">
              <w:rPr>
                <w:rFonts w:ascii="Arial" w:hAnsi="Arial" w:cs="Arial"/>
                <w:b/>
                <w:noProof/>
                <w:color w:val="000000"/>
                <w:sz w:val="20"/>
                <w:szCs w:val="20"/>
              </w:rPr>
              <w:t>Finally, our plans to change our department name to Communication Studies &amp; ASL</w:t>
            </w:r>
            <w:r w:rsidR="00730482">
              <w:rPr>
                <w:rFonts w:ascii="Arial" w:hAnsi="Arial" w:cs="Arial"/>
                <w:b/>
                <w:noProof/>
                <w:color w:val="000000"/>
                <w:sz w:val="20"/>
                <w:szCs w:val="20"/>
              </w:rPr>
              <w:t xml:space="preserve"> </w:t>
            </w:r>
            <w:r w:rsidR="00B30F6D">
              <w:rPr>
                <w:rFonts w:ascii="Arial" w:hAnsi="Arial" w:cs="Arial"/>
                <w:b/>
                <w:noProof/>
                <w:color w:val="000000"/>
                <w:sz w:val="20"/>
                <w:szCs w:val="20"/>
              </w:rPr>
              <w:t xml:space="preserve">should be coming into effect very soon. </w:t>
            </w:r>
            <w:r w:rsidR="00F236E6">
              <w:rPr>
                <w:rFonts w:ascii="Arial" w:hAnsi="Arial" w:cs="Arial"/>
                <w:b/>
                <w:noProof/>
                <w:color w:val="000000"/>
                <w:sz w:val="20"/>
                <w:szCs w:val="20"/>
              </w:rPr>
              <w:t xml:space="preserve"> </w:t>
            </w:r>
            <w:r w:rsidR="00B30F6D">
              <w:rPr>
                <w:rFonts w:ascii="Arial" w:hAnsi="Arial" w:cs="Arial"/>
                <w:b/>
                <w:noProof/>
                <w:color w:val="000000"/>
                <w:sz w:val="20"/>
                <w:szCs w:val="20"/>
              </w:rPr>
              <w:t>This new moniker will</w:t>
            </w:r>
            <w:r w:rsidR="00E1061B">
              <w:rPr>
                <w:rFonts w:ascii="Arial" w:hAnsi="Arial" w:cs="Arial"/>
                <w:b/>
                <w:noProof/>
                <w:color w:val="000000"/>
                <w:sz w:val="20"/>
                <w:szCs w:val="20"/>
              </w:rPr>
              <w:t xml:space="preserve"> improve our alignment</w:t>
            </w:r>
            <w:r w:rsidR="00B30F6D">
              <w:rPr>
                <w:rFonts w:ascii="Arial" w:hAnsi="Arial" w:cs="Arial"/>
                <w:b/>
                <w:noProof/>
                <w:color w:val="000000"/>
                <w:sz w:val="20"/>
                <w:szCs w:val="20"/>
              </w:rPr>
              <w:t xml:space="preserve"> with 4 -year insti</w:t>
            </w:r>
            <w:r w:rsidR="00ED31A9">
              <w:rPr>
                <w:rFonts w:ascii="Arial" w:hAnsi="Arial" w:cs="Arial"/>
                <w:b/>
                <w:noProof/>
                <w:color w:val="000000"/>
                <w:sz w:val="20"/>
                <w:szCs w:val="20"/>
              </w:rPr>
              <w:t>tu</w:t>
            </w:r>
            <w:r w:rsidR="00B30F6D">
              <w:rPr>
                <w:rFonts w:ascii="Arial" w:hAnsi="Arial" w:cs="Arial"/>
                <w:b/>
                <w:noProof/>
                <w:color w:val="000000"/>
                <w:sz w:val="20"/>
                <w:szCs w:val="20"/>
              </w:rPr>
              <w:t>tions and better represent all that we offer in our discipline</w:t>
            </w:r>
            <w:r w:rsidR="00E1061B">
              <w:rPr>
                <w:rFonts w:ascii="Arial" w:hAnsi="Arial" w:cs="Arial"/>
                <w:b/>
                <w:noProof/>
                <w:color w:val="000000"/>
                <w:sz w:val="20"/>
                <w:szCs w:val="20"/>
              </w:rPr>
              <w:t xml:space="preserve">. </w:t>
            </w:r>
            <w:r w:rsidR="00F07354">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F07354" w:rsidP="00ED31A9">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1061B">
              <w:rPr>
                <w:rFonts w:ascii="Arial" w:hAnsi="Arial" w:cs="Arial"/>
                <w:b/>
                <w:noProof/>
                <w:color w:val="000000"/>
                <w:sz w:val="20"/>
                <w:szCs w:val="20"/>
              </w:rPr>
              <w:t xml:space="preserve">We recently cut 7 sections of SPCH 100 due to budget concerns. Since more courses were offered in the </w:t>
            </w:r>
            <w:r w:rsidR="00ED31A9">
              <w:rPr>
                <w:rFonts w:ascii="Arial" w:hAnsi="Arial" w:cs="Arial"/>
                <w:b/>
                <w:noProof/>
                <w:color w:val="000000"/>
                <w:sz w:val="20"/>
                <w:szCs w:val="20"/>
              </w:rPr>
              <w:t xml:space="preserve">Spring </w:t>
            </w:r>
            <w:r w:rsidR="00E1061B">
              <w:rPr>
                <w:rFonts w:ascii="Arial" w:hAnsi="Arial" w:cs="Arial"/>
                <w:b/>
                <w:noProof/>
                <w:color w:val="000000"/>
                <w:sz w:val="20"/>
                <w:szCs w:val="20"/>
              </w:rPr>
              <w:t>than the</w:t>
            </w:r>
            <w:r w:rsidR="00ED31A9">
              <w:rPr>
                <w:rFonts w:ascii="Arial" w:hAnsi="Arial" w:cs="Arial"/>
                <w:b/>
                <w:noProof/>
                <w:color w:val="000000"/>
                <w:sz w:val="20"/>
                <w:szCs w:val="20"/>
              </w:rPr>
              <w:t xml:space="preserve"> Fall</w:t>
            </w:r>
            <w:r w:rsidR="00E1061B">
              <w:rPr>
                <w:rFonts w:ascii="Arial" w:hAnsi="Arial" w:cs="Arial"/>
                <w:b/>
                <w:noProof/>
                <w:color w:val="000000"/>
                <w:sz w:val="20"/>
                <w:szCs w:val="20"/>
              </w:rPr>
              <w:t xml:space="preserve">, most of the cuts were made on the Spring semester schedule to create more balance.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F07354" w:rsidP="00106C42">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06C42" w:rsidRPr="00106C42">
              <w:rPr>
                <w:rFonts w:ascii="Arial" w:hAnsi="Arial" w:cs="Arial"/>
                <w:b/>
                <w:noProof/>
                <w:color w:val="000000"/>
                <w:sz w:val="20"/>
                <w:szCs w:val="20"/>
              </w:rPr>
              <w:t xml:space="preserve">An additional Full-Time professor/Forensics coach is necessary. With an increase in student participation in Forensics in recent years this additional faculty member will strengthen our Forensics program by giving the students a fresh perspective, increase our recruiting, and generate more competitive events. An additional coach would also enhance wellness by redistributing the work load and travel for each member of the coaching staff. With most tournaments on weekends, the coaches have occasional 7-day work weeks and miss quality time away from their home and families. </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F0735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F0735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0735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0735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0735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0735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0735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F0735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F0735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0735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0735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0735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0735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0735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F0735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F0735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0735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0735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0735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0735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0735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F0735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F0735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0735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0735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0735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0735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0735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F0735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F0735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0735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0735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0735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0735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0735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F07354" w:rsidP="00AD78A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06C42" w:rsidRPr="00106C42">
              <w:rPr>
                <w:rFonts w:ascii="Arial" w:hAnsi="Arial" w:cs="Arial"/>
                <w:b/>
                <w:sz w:val="16"/>
                <w:szCs w:val="16"/>
              </w:rPr>
              <w:t xml:space="preserve">1 </w:t>
            </w:r>
            <w:r w:rsidR="002F3AF6">
              <w:rPr>
                <w:rFonts w:ascii="Arial" w:hAnsi="Arial" w:cs="Arial"/>
                <w:b/>
                <w:sz w:val="16"/>
                <w:szCs w:val="16"/>
              </w:rPr>
              <w:t>Black and White Laser Printer (Network Access Optional) $120.00</w:t>
            </w:r>
            <w:r w:rsidR="00AD78A2">
              <w:rPr>
                <w:rFonts w:ascii="Arial" w:hAnsi="Arial" w:cs="Arial"/>
                <w:b/>
                <w:sz w:val="16"/>
                <w:szCs w:val="16"/>
              </w:rPr>
              <w:t xml:space="preserve"> plus taxes</w:t>
            </w:r>
            <w:r w:rsidR="00A7030E">
              <w:rPr>
                <w:rFonts w:ascii="Arial" w:hAnsi="Arial" w:cs="Arial"/>
                <w:b/>
                <w:sz w:val="16"/>
                <w:szCs w:val="16"/>
              </w:rPr>
              <w:t xml:space="preserve"> </w:t>
            </w:r>
            <w:r w:rsidR="00A7030E" w:rsidRPr="00A7030E">
              <w:rPr>
                <w:rFonts w:ascii="Arial" w:hAnsi="Arial" w:cs="Arial"/>
                <w:b/>
                <w:sz w:val="16"/>
                <w:szCs w:val="16"/>
              </w:rPr>
              <w:t>Brother HL-2230</w:t>
            </w:r>
            <w:r w:rsidR="002F3AF6">
              <w:rPr>
                <w:rFonts w:ascii="Arial" w:hAnsi="Arial" w:cs="Arial"/>
                <w:b/>
                <w:sz w:val="16"/>
                <w:szCs w:val="16"/>
              </w:rPr>
              <w:t>.</w:t>
            </w:r>
            <w:r w:rsidRPr="006145DF">
              <w:rPr>
                <w:rFonts w:ascii="Arial" w:hAnsi="Arial" w:cs="Arial"/>
                <w:b/>
                <w:sz w:val="16"/>
                <w:szCs w:val="16"/>
              </w:rPr>
              <w:fldChar w:fldCharType="end"/>
            </w:r>
          </w:p>
        </w:tc>
        <w:tc>
          <w:tcPr>
            <w:tcW w:w="1001" w:type="dxa"/>
          </w:tcPr>
          <w:p w:rsidR="007A7647" w:rsidRDefault="00F07354" w:rsidP="00F824D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824DE">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F07354" w:rsidP="0094595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06C42">
              <w:rPr>
                <w:rFonts w:ascii="Arial" w:hAnsi="Arial" w:cs="Arial"/>
                <w:b/>
                <w:noProof/>
                <w:sz w:val="16"/>
                <w:szCs w:val="16"/>
              </w:rPr>
              <w:t>Goal #6</w:t>
            </w:r>
            <w:r w:rsidR="00945951">
              <w:rPr>
                <w:rFonts w:ascii="Arial" w:hAnsi="Arial" w:cs="Arial"/>
                <w:b/>
                <w:noProof/>
                <w:sz w:val="16"/>
                <w:szCs w:val="16"/>
              </w:rPr>
              <w:t>, 2.7</w:t>
            </w:r>
            <w:r w:rsidRPr="008D5BE1">
              <w:rPr>
                <w:rFonts w:ascii="Arial" w:hAnsi="Arial" w:cs="Arial"/>
                <w:b/>
                <w:sz w:val="16"/>
                <w:szCs w:val="16"/>
              </w:rPr>
              <w:fldChar w:fldCharType="end"/>
            </w:r>
          </w:p>
        </w:tc>
        <w:tc>
          <w:tcPr>
            <w:tcW w:w="3270" w:type="dxa"/>
          </w:tcPr>
          <w:p w:rsidR="007A7647" w:rsidRDefault="00F07354" w:rsidP="002F3AF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2F3AF6" w:rsidRPr="002F3AF6">
              <w:rPr>
                <w:rFonts w:ascii="Arial" w:hAnsi="Arial" w:cs="Arial"/>
                <w:b/>
                <w:noProof/>
                <w:sz w:val="16"/>
                <w:szCs w:val="16"/>
              </w:rPr>
              <w:t>The Palomar Speech &amp; Debate Team travels constantly and requires the ability to print file updates, modify debate arguments and positions, and generate new scripts while we are hundreds of miles from Palomar's main campus.  The mobile printer we have been using is a Brother HL-5240, which has been damaged by thousands of miles of travel and is nearly half a decade obsolete.  Without access to a new printer, we will be forced to pay business class prices (as much as $1.00/page) for these services on the road, which will be an incredible financial hardship for our faculty and students.</w:t>
            </w:r>
            <w:r w:rsidRPr="0090608E">
              <w:rPr>
                <w:rFonts w:ascii="Arial" w:hAnsi="Arial" w:cs="Arial"/>
                <w:b/>
                <w:sz w:val="16"/>
                <w:szCs w:val="16"/>
              </w:rPr>
              <w:fldChar w:fldCharType="end"/>
            </w:r>
          </w:p>
        </w:tc>
        <w:tc>
          <w:tcPr>
            <w:tcW w:w="1151" w:type="dxa"/>
          </w:tcPr>
          <w:p w:rsidR="007A7647" w:rsidRDefault="00F07354" w:rsidP="00A7030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F3AF6">
              <w:rPr>
                <w:rFonts w:ascii="Arial" w:hAnsi="Arial" w:cs="Arial"/>
                <w:b/>
                <w:noProof/>
                <w:sz w:val="16"/>
                <w:szCs w:val="16"/>
              </w:rPr>
              <w:t>120</w:t>
            </w:r>
            <w:r w:rsidR="00106C42">
              <w:rPr>
                <w:rFonts w:ascii="Arial" w:hAnsi="Arial" w:cs="Arial"/>
                <w:b/>
                <w:noProof/>
                <w:sz w:val="16"/>
                <w:szCs w:val="16"/>
              </w:rPr>
              <w:t>.00</w:t>
            </w:r>
            <w:r w:rsidRPr="008D7773">
              <w:rPr>
                <w:rFonts w:ascii="Arial" w:hAnsi="Arial" w:cs="Arial"/>
                <w:b/>
                <w:sz w:val="16"/>
                <w:szCs w:val="16"/>
              </w:rPr>
              <w:fldChar w:fldCharType="end"/>
            </w:r>
          </w:p>
        </w:tc>
        <w:tc>
          <w:tcPr>
            <w:tcW w:w="1339" w:type="dxa"/>
          </w:tcPr>
          <w:p w:rsidR="007A7647" w:rsidRDefault="00F07354" w:rsidP="00F824D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824DE">
              <w:rPr>
                <w:rFonts w:ascii="Arial" w:hAnsi="Arial" w:cs="Arial"/>
                <w:b/>
                <w:sz w:val="16"/>
                <w:szCs w:val="16"/>
              </w:rPr>
              <w:t>O</w:t>
            </w:r>
            <w:r w:rsidR="00106C42">
              <w:rPr>
                <w:rFonts w:ascii="Arial" w:hAnsi="Arial" w:cs="Arial"/>
                <w:b/>
                <w:noProof/>
                <w:sz w:val="16"/>
                <w:szCs w:val="16"/>
              </w:rPr>
              <w:t>ne-time</w:t>
            </w:r>
            <w:r w:rsidRPr="00F95C77">
              <w:rPr>
                <w:rFonts w:ascii="Arial" w:hAnsi="Arial" w:cs="Arial"/>
                <w:b/>
                <w:sz w:val="16"/>
                <w:szCs w:val="16"/>
              </w:rPr>
              <w:fldChar w:fldCharType="end"/>
            </w:r>
          </w:p>
        </w:tc>
        <w:tc>
          <w:tcPr>
            <w:tcW w:w="2225" w:type="dxa"/>
          </w:tcPr>
          <w:p w:rsidR="007A7647" w:rsidRDefault="00F07354" w:rsidP="00106C4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06C42">
              <w:rPr>
                <w:rFonts w:ascii="Arial" w:hAnsi="Arial" w:cs="Arial"/>
                <w:b/>
                <w:noProof/>
                <w:sz w:val="16"/>
                <w:szCs w:val="16"/>
              </w:rPr>
              <w:t>Not funded</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F07354" w:rsidP="00AD78A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64259" w:rsidRPr="00164259">
              <w:rPr>
                <w:rFonts w:ascii="Arial" w:hAnsi="Arial" w:cs="Arial"/>
                <w:b/>
                <w:noProof/>
                <w:sz w:val="16"/>
                <w:szCs w:val="16"/>
              </w:rPr>
              <w:t>1 Network Copier With Scanning Capability</w:t>
            </w:r>
            <w:r w:rsidR="00164259">
              <w:rPr>
                <w:rFonts w:ascii="Arial" w:hAnsi="Arial" w:cs="Arial"/>
                <w:b/>
                <w:noProof/>
                <w:sz w:val="16"/>
                <w:szCs w:val="16"/>
              </w:rPr>
              <w:t xml:space="preserve"> $3750.00</w:t>
            </w:r>
            <w:r w:rsidR="00AD78A2">
              <w:rPr>
                <w:rFonts w:ascii="Arial" w:hAnsi="Arial" w:cs="Arial"/>
                <w:b/>
                <w:noProof/>
                <w:sz w:val="16"/>
                <w:szCs w:val="16"/>
              </w:rPr>
              <w:t xml:space="preserve">  plus taxes</w:t>
            </w:r>
            <w:r w:rsidR="00A7030E">
              <w:rPr>
                <w:rFonts w:ascii="Arial" w:hAnsi="Arial" w:cs="Arial"/>
                <w:b/>
                <w:noProof/>
                <w:sz w:val="16"/>
                <w:szCs w:val="16"/>
              </w:rPr>
              <w:t xml:space="preserve"> </w:t>
            </w:r>
            <w:r w:rsidR="00A7030E" w:rsidRPr="00A7030E">
              <w:rPr>
                <w:rFonts w:ascii="Arial" w:hAnsi="Arial" w:cs="Arial"/>
                <w:b/>
                <w:noProof/>
                <w:sz w:val="16"/>
                <w:szCs w:val="16"/>
              </w:rPr>
              <w:t xml:space="preserve"> Konica Bizhub 250</w:t>
            </w:r>
            <w:r w:rsidR="00164259">
              <w:rPr>
                <w:rFonts w:ascii="Arial" w:hAnsi="Arial" w:cs="Arial"/>
                <w:b/>
                <w:noProof/>
                <w:sz w:val="16"/>
                <w:szCs w:val="16"/>
              </w:rPr>
              <w:t xml:space="preserve"> </w:t>
            </w:r>
            <w:r w:rsidRPr="006145DF">
              <w:rPr>
                <w:rFonts w:ascii="Arial" w:hAnsi="Arial" w:cs="Arial"/>
                <w:b/>
                <w:sz w:val="16"/>
                <w:szCs w:val="16"/>
              </w:rPr>
              <w:fldChar w:fldCharType="end"/>
            </w:r>
          </w:p>
        </w:tc>
        <w:tc>
          <w:tcPr>
            <w:tcW w:w="1001" w:type="dxa"/>
          </w:tcPr>
          <w:p w:rsidR="007A7647" w:rsidRDefault="00F07354" w:rsidP="00F824D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824DE">
              <w:rPr>
                <w:rFonts w:ascii="Arial" w:hAnsi="Arial" w:cs="Arial"/>
                <w:b/>
                <w:sz w:val="16"/>
                <w:szCs w:val="16"/>
              </w:rPr>
              <w:t>1</w:t>
            </w:r>
            <w:r w:rsidRPr="007D1A82">
              <w:rPr>
                <w:rFonts w:ascii="Arial" w:hAnsi="Arial" w:cs="Arial"/>
                <w:b/>
                <w:sz w:val="16"/>
                <w:szCs w:val="16"/>
              </w:rPr>
              <w:fldChar w:fldCharType="end"/>
            </w:r>
          </w:p>
        </w:tc>
        <w:tc>
          <w:tcPr>
            <w:tcW w:w="1172" w:type="dxa"/>
          </w:tcPr>
          <w:p w:rsidR="007A7647" w:rsidRDefault="00F07354" w:rsidP="0094595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45951" w:rsidRPr="00945951">
              <w:rPr>
                <w:rFonts w:ascii="Arial" w:hAnsi="Arial" w:cs="Arial"/>
                <w:b/>
                <w:noProof/>
                <w:sz w:val="16"/>
                <w:szCs w:val="16"/>
              </w:rPr>
              <w:t>Goal #6, 2.7</w:t>
            </w:r>
            <w:r w:rsidRPr="008D5BE1">
              <w:rPr>
                <w:rFonts w:ascii="Arial" w:hAnsi="Arial" w:cs="Arial"/>
                <w:b/>
                <w:sz w:val="16"/>
                <w:szCs w:val="16"/>
              </w:rPr>
              <w:fldChar w:fldCharType="end"/>
            </w:r>
          </w:p>
        </w:tc>
        <w:tc>
          <w:tcPr>
            <w:tcW w:w="3270" w:type="dxa"/>
          </w:tcPr>
          <w:p w:rsidR="007A7647" w:rsidRDefault="00F07354" w:rsidP="0016425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64259" w:rsidRPr="00164259">
              <w:rPr>
                <w:rFonts w:ascii="Arial" w:hAnsi="Arial" w:cs="Arial"/>
                <w:b/>
                <w:noProof/>
                <w:sz w:val="16"/>
                <w:szCs w:val="16"/>
              </w:rPr>
              <w:t xml:space="preserve">3 years ago, the Palomar Speech &amp; Debate Team implemented a resource conservation plan designed to move every possible part of our office requirements to a paperless system.  Even with this system in place, we have </w:t>
            </w:r>
            <w:r w:rsidR="00164259" w:rsidRPr="00164259">
              <w:rPr>
                <w:rFonts w:ascii="Arial" w:hAnsi="Arial" w:cs="Arial"/>
                <w:b/>
                <w:noProof/>
                <w:sz w:val="16"/>
                <w:szCs w:val="16"/>
              </w:rPr>
              <w:lastRenderedPageBreak/>
              <w:t>massive requirements for printing, including full debate cases for 10+ students, maintaining all relevant files of dramatic literature, and printing lesson material for students.  In our department, 75% of the printing has to do with Speech &amp; Debate.  We require our own hardware for these tasks in order to mitigate wear on the departmental copier and to preserve departmental resources for faculty and staff.</w:t>
            </w:r>
            <w:r w:rsidRPr="0090608E">
              <w:rPr>
                <w:rFonts w:ascii="Arial" w:hAnsi="Arial" w:cs="Arial"/>
                <w:b/>
                <w:sz w:val="16"/>
                <w:szCs w:val="16"/>
              </w:rPr>
              <w:fldChar w:fldCharType="end"/>
            </w:r>
          </w:p>
        </w:tc>
        <w:tc>
          <w:tcPr>
            <w:tcW w:w="1151" w:type="dxa"/>
          </w:tcPr>
          <w:p w:rsidR="007A7647" w:rsidRDefault="00F07354" w:rsidP="00A7030E">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64259">
              <w:rPr>
                <w:rFonts w:ascii="Arial" w:hAnsi="Arial" w:cs="Arial"/>
                <w:b/>
                <w:noProof/>
                <w:sz w:val="16"/>
                <w:szCs w:val="16"/>
              </w:rPr>
              <w:t>$3750.00</w:t>
            </w:r>
            <w:r w:rsidRPr="008D7773">
              <w:rPr>
                <w:rFonts w:ascii="Arial" w:hAnsi="Arial" w:cs="Arial"/>
                <w:b/>
                <w:sz w:val="16"/>
                <w:szCs w:val="16"/>
              </w:rPr>
              <w:fldChar w:fldCharType="end"/>
            </w:r>
          </w:p>
        </w:tc>
        <w:tc>
          <w:tcPr>
            <w:tcW w:w="1339" w:type="dxa"/>
          </w:tcPr>
          <w:p w:rsidR="007A7647" w:rsidRDefault="00F07354" w:rsidP="0016425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64259">
              <w:rPr>
                <w:rFonts w:ascii="Arial" w:hAnsi="Arial" w:cs="Arial"/>
                <w:b/>
                <w:sz w:val="16"/>
                <w:szCs w:val="16"/>
              </w:rPr>
              <w:t>One-tim</w:t>
            </w:r>
            <w:r w:rsidR="00164259">
              <w:rPr>
                <w:rFonts w:ascii="Arial" w:hAnsi="Arial" w:cs="Arial"/>
                <w:b/>
                <w:noProof/>
                <w:sz w:val="16"/>
                <w:szCs w:val="16"/>
              </w:rPr>
              <w:t>e</w:t>
            </w:r>
            <w:r w:rsidRPr="00F95C77">
              <w:rPr>
                <w:rFonts w:ascii="Arial" w:hAnsi="Arial" w:cs="Arial"/>
                <w:b/>
                <w:sz w:val="16"/>
                <w:szCs w:val="16"/>
              </w:rPr>
              <w:fldChar w:fldCharType="end"/>
            </w:r>
          </w:p>
        </w:tc>
        <w:tc>
          <w:tcPr>
            <w:tcW w:w="2225" w:type="dxa"/>
          </w:tcPr>
          <w:p w:rsidR="007A7647" w:rsidRDefault="00F07354" w:rsidP="0016425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64259">
              <w:rPr>
                <w:rFonts w:ascii="Arial" w:hAnsi="Arial" w:cs="Arial"/>
                <w:b/>
                <w:noProof/>
                <w:sz w:val="16"/>
                <w:szCs w:val="16"/>
              </w:rPr>
              <w:t>Not funded</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b3. </w:t>
            </w:r>
          </w:p>
        </w:tc>
        <w:tc>
          <w:tcPr>
            <w:tcW w:w="3227" w:type="dxa"/>
          </w:tcPr>
          <w:p w:rsidR="007A7647" w:rsidRDefault="00F07354" w:rsidP="0016425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64259" w:rsidRPr="00164259">
              <w:rPr>
                <w:rFonts w:ascii="Arial" w:hAnsi="Arial" w:cs="Arial"/>
                <w:b/>
                <w:sz w:val="16"/>
                <w:szCs w:val="16"/>
              </w:rPr>
              <w:t>1 Ceiling Mounted Follow Camera – Networked to Classroom PC.</w:t>
            </w:r>
            <w:r w:rsidR="00AD78A2">
              <w:rPr>
                <w:rFonts w:ascii="Arial" w:hAnsi="Arial" w:cs="Arial"/>
                <w:b/>
                <w:sz w:val="16"/>
                <w:szCs w:val="16"/>
              </w:rPr>
              <w:t xml:space="preserve"> $5000.00 plus taxes</w:t>
            </w:r>
            <w:r w:rsidRPr="006145DF">
              <w:rPr>
                <w:rFonts w:ascii="Arial" w:hAnsi="Arial" w:cs="Arial"/>
                <w:b/>
                <w:sz w:val="16"/>
                <w:szCs w:val="16"/>
              </w:rPr>
              <w:fldChar w:fldCharType="end"/>
            </w:r>
          </w:p>
        </w:tc>
        <w:tc>
          <w:tcPr>
            <w:tcW w:w="1001" w:type="dxa"/>
          </w:tcPr>
          <w:p w:rsidR="007A7647" w:rsidRDefault="00F07354" w:rsidP="00F824D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824DE">
              <w:rPr>
                <w:rFonts w:ascii="Arial" w:hAnsi="Arial" w:cs="Arial"/>
                <w:b/>
                <w:noProof/>
                <w:sz w:val="16"/>
                <w:szCs w:val="16"/>
              </w:rPr>
              <w:t>3</w:t>
            </w:r>
            <w:r w:rsidRPr="007D1A82">
              <w:rPr>
                <w:rFonts w:ascii="Arial" w:hAnsi="Arial" w:cs="Arial"/>
                <w:b/>
                <w:sz w:val="16"/>
                <w:szCs w:val="16"/>
              </w:rPr>
              <w:fldChar w:fldCharType="end"/>
            </w:r>
          </w:p>
        </w:tc>
        <w:tc>
          <w:tcPr>
            <w:tcW w:w="1172" w:type="dxa"/>
          </w:tcPr>
          <w:p w:rsidR="007A7647" w:rsidRDefault="00F07354" w:rsidP="0094595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45951" w:rsidRPr="00945951">
              <w:rPr>
                <w:rFonts w:ascii="Arial" w:hAnsi="Arial" w:cs="Arial"/>
                <w:b/>
                <w:noProof/>
                <w:sz w:val="16"/>
                <w:szCs w:val="16"/>
              </w:rPr>
              <w:t>Goal #6, 2.7</w:t>
            </w:r>
            <w:r w:rsidRPr="008D5BE1">
              <w:rPr>
                <w:rFonts w:ascii="Arial" w:hAnsi="Arial" w:cs="Arial"/>
                <w:b/>
                <w:sz w:val="16"/>
                <w:szCs w:val="16"/>
              </w:rPr>
              <w:fldChar w:fldCharType="end"/>
            </w:r>
          </w:p>
        </w:tc>
        <w:tc>
          <w:tcPr>
            <w:tcW w:w="3270" w:type="dxa"/>
          </w:tcPr>
          <w:p w:rsidR="007A7647" w:rsidRDefault="00F07354" w:rsidP="0016425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64259" w:rsidRPr="00164259">
              <w:rPr>
                <w:rFonts w:ascii="Arial" w:hAnsi="Arial" w:cs="Arial"/>
                <w:b/>
                <w:noProof/>
                <w:sz w:val="16"/>
                <w:szCs w:val="16"/>
              </w:rPr>
              <w:t>A modern speech and debate team has massive requirements for speech taping, including processing several hours of recorded material per week.  The current system involves cell phones and handheld cameras, which are failing to meet our needs in a number of areas.  The current system doesn't capture the video at the quality we need, is unreliable and fails frequently, and requires hours of work each week to transcode the video.  A ceiling mounted follow camera networked to the Classroom PC would save us many hours each week and would allow us to spend that time on training and other administrative responsibilities.</w:t>
            </w:r>
            <w:r w:rsidRPr="0090608E">
              <w:rPr>
                <w:rFonts w:ascii="Arial" w:hAnsi="Arial" w:cs="Arial"/>
                <w:b/>
                <w:sz w:val="16"/>
                <w:szCs w:val="16"/>
              </w:rPr>
              <w:fldChar w:fldCharType="end"/>
            </w:r>
          </w:p>
        </w:tc>
        <w:tc>
          <w:tcPr>
            <w:tcW w:w="1151" w:type="dxa"/>
          </w:tcPr>
          <w:p w:rsidR="007A7647" w:rsidRDefault="00F07354" w:rsidP="00A7030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64259">
              <w:rPr>
                <w:rFonts w:ascii="Arial" w:hAnsi="Arial" w:cs="Arial"/>
                <w:b/>
                <w:noProof/>
                <w:sz w:val="16"/>
                <w:szCs w:val="16"/>
              </w:rPr>
              <w:t>$5000.00</w:t>
            </w:r>
            <w:r w:rsidRPr="008D7773">
              <w:rPr>
                <w:rFonts w:ascii="Arial" w:hAnsi="Arial" w:cs="Arial"/>
                <w:b/>
                <w:sz w:val="16"/>
                <w:szCs w:val="16"/>
              </w:rPr>
              <w:fldChar w:fldCharType="end"/>
            </w:r>
          </w:p>
        </w:tc>
        <w:tc>
          <w:tcPr>
            <w:tcW w:w="1339" w:type="dxa"/>
          </w:tcPr>
          <w:p w:rsidR="007A7647" w:rsidRDefault="00F07354" w:rsidP="0016425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64259">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F07354" w:rsidP="004B066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4B0667">
              <w:rPr>
                <w:rFonts w:ascii="Arial" w:hAnsi="Arial" w:cs="Arial"/>
                <w:b/>
                <w:sz w:val="16"/>
                <w:szCs w:val="16"/>
              </w:rPr>
              <w:t>N</w:t>
            </w:r>
            <w:r w:rsidR="00164259">
              <w:rPr>
                <w:rFonts w:ascii="Arial" w:hAnsi="Arial" w:cs="Arial"/>
                <w:b/>
                <w:noProof/>
                <w:sz w:val="16"/>
                <w:szCs w:val="16"/>
              </w:rPr>
              <w:t>ot funded</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F07354" w:rsidP="00364DA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B0667" w:rsidRPr="004B0667">
              <w:rPr>
                <w:rFonts w:ascii="Arial" w:hAnsi="Arial" w:cs="Arial"/>
                <w:b/>
                <w:noProof/>
                <w:sz w:val="16"/>
                <w:szCs w:val="16"/>
              </w:rPr>
              <w:t xml:space="preserve">1 </w:t>
            </w:r>
            <w:r w:rsidR="007D5CBE">
              <w:rPr>
                <w:rFonts w:ascii="Arial" w:hAnsi="Arial" w:cs="Arial"/>
                <w:b/>
                <w:noProof/>
                <w:sz w:val="16"/>
                <w:szCs w:val="16"/>
              </w:rPr>
              <w:t>32</w:t>
            </w:r>
            <w:r w:rsidR="004B0667" w:rsidRPr="004B0667">
              <w:rPr>
                <w:rFonts w:ascii="Arial" w:hAnsi="Arial" w:cs="Arial"/>
                <w:b/>
                <w:noProof/>
                <w:sz w:val="16"/>
                <w:szCs w:val="16"/>
              </w:rPr>
              <w:t>” Flatscreen Television – Wall Mounted</w:t>
            </w:r>
            <w:r w:rsidR="00364DAD">
              <w:rPr>
                <w:rFonts w:ascii="Arial" w:hAnsi="Arial" w:cs="Arial"/>
                <w:b/>
                <w:noProof/>
                <w:sz w:val="16"/>
                <w:szCs w:val="16"/>
              </w:rPr>
              <w:t xml:space="preserve"> $300.00 plus taxes</w:t>
            </w:r>
            <w:r w:rsidRPr="006145DF">
              <w:rPr>
                <w:rFonts w:ascii="Arial" w:hAnsi="Arial" w:cs="Arial"/>
                <w:b/>
                <w:sz w:val="16"/>
                <w:szCs w:val="16"/>
              </w:rPr>
              <w:fldChar w:fldCharType="end"/>
            </w:r>
          </w:p>
        </w:tc>
        <w:tc>
          <w:tcPr>
            <w:tcW w:w="1001" w:type="dxa"/>
          </w:tcPr>
          <w:p w:rsidR="007A7647" w:rsidRDefault="00F07354" w:rsidP="00F824D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824DE">
              <w:rPr>
                <w:rFonts w:ascii="Arial" w:hAnsi="Arial" w:cs="Arial"/>
                <w:b/>
                <w:noProof/>
                <w:sz w:val="16"/>
                <w:szCs w:val="16"/>
              </w:rPr>
              <w:t>4</w:t>
            </w:r>
            <w:r w:rsidRPr="007D1A82">
              <w:rPr>
                <w:rFonts w:ascii="Arial" w:hAnsi="Arial" w:cs="Arial"/>
                <w:b/>
                <w:sz w:val="16"/>
                <w:szCs w:val="16"/>
              </w:rPr>
              <w:fldChar w:fldCharType="end"/>
            </w:r>
          </w:p>
        </w:tc>
        <w:tc>
          <w:tcPr>
            <w:tcW w:w="1172" w:type="dxa"/>
          </w:tcPr>
          <w:p w:rsidR="007A7647" w:rsidRDefault="00F07354" w:rsidP="0094595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45951" w:rsidRPr="00945951">
              <w:rPr>
                <w:rFonts w:ascii="Arial" w:hAnsi="Arial" w:cs="Arial"/>
                <w:b/>
                <w:noProof/>
                <w:sz w:val="16"/>
                <w:szCs w:val="16"/>
              </w:rPr>
              <w:t>Goal #6, 2.7</w:t>
            </w:r>
            <w:r w:rsidRPr="008D5BE1">
              <w:rPr>
                <w:rFonts w:ascii="Arial" w:hAnsi="Arial" w:cs="Arial"/>
                <w:b/>
                <w:sz w:val="16"/>
                <w:szCs w:val="16"/>
              </w:rPr>
              <w:fldChar w:fldCharType="end"/>
            </w:r>
          </w:p>
        </w:tc>
        <w:tc>
          <w:tcPr>
            <w:tcW w:w="3270" w:type="dxa"/>
          </w:tcPr>
          <w:p w:rsidR="007A7647" w:rsidRDefault="00F07354" w:rsidP="007D5CB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B0667" w:rsidRPr="004B0667">
              <w:rPr>
                <w:rFonts w:ascii="Arial" w:hAnsi="Arial" w:cs="Arial"/>
                <w:b/>
                <w:noProof/>
                <w:sz w:val="16"/>
                <w:szCs w:val="16"/>
              </w:rPr>
              <w:t xml:space="preserve">A wall mounted </w:t>
            </w:r>
            <w:r w:rsidR="007D5CBE">
              <w:rPr>
                <w:rFonts w:ascii="Arial" w:hAnsi="Arial" w:cs="Arial"/>
                <w:b/>
                <w:noProof/>
                <w:sz w:val="16"/>
                <w:szCs w:val="16"/>
              </w:rPr>
              <w:t>32</w:t>
            </w:r>
            <w:r w:rsidR="004B0667" w:rsidRPr="004B0667">
              <w:rPr>
                <w:rFonts w:ascii="Arial" w:hAnsi="Arial" w:cs="Arial"/>
                <w:b/>
                <w:noProof/>
                <w:sz w:val="16"/>
                <w:szCs w:val="16"/>
              </w:rPr>
              <w:t>” flatscreen TV would be ideal for allowing students to participate in teleconferences and online debates with students in other states and countries.  The flatscreen TV has a better refresh rate than the standard classroom data projector, which allows students to use it for longer without headaches.  It would also be perfect for displaying multi-screen data alongside the normal classroom data projector.</w:t>
            </w:r>
            <w:r w:rsidRPr="0090608E">
              <w:rPr>
                <w:rFonts w:ascii="Arial" w:hAnsi="Arial" w:cs="Arial"/>
                <w:b/>
                <w:sz w:val="16"/>
                <w:szCs w:val="16"/>
              </w:rPr>
              <w:fldChar w:fldCharType="end"/>
            </w:r>
          </w:p>
        </w:tc>
        <w:tc>
          <w:tcPr>
            <w:tcW w:w="1151" w:type="dxa"/>
          </w:tcPr>
          <w:p w:rsidR="007A7647" w:rsidRDefault="00F07354" w:rsidP="00A7030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64DAD">
              <w:rPr>
                <w:rFonts w:ascii="Arial" w:hAnsi="Arial" w:cs="Arial"/>
                <w:b/>
                <w:noProof/>
                <w:sz w:val="16"/>
                <w:szCs w:val="16"/>
              </w:rPr>
              <w:t>$300.00</w:t>
            </w:r>
            <w:r w:rsidRPr="008D7773">
              <w:rPr>
                <w:rFonts w:ascii="Arial" w:hAnsi="Arial" w:cs="Arial"/>
                <w:b/>
                <w:sz w:val="16"/>
                <w:szCs w:val="16"/>
              </w:rPr>
              <w:fldChar w:fldCharType="end"/>
            </w:r>
          </w:p>
        </w:tc>
        <w:tc>
          <w:tcPr>
            <w:tcW w:w="1339" w:type="dxa"/>
          </w:tcPr>
          <w:p w:rsidR="007A7647" w:rsidRDefault="00F07354" w:rsidP="004B066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B0667">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F07354" w:rsidP="004B066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4B0667">
              <w:rPr>
                <w:rFonts w:ascii="Arial" w:hAnsi="Arial" w:cs="Arial"/>
                <w:b/>
                <w:noProof/>
                <w:sz w:val="16"/>
                <w:szCs w:val="16"/>
              </w:rPr>
              <w:t>Not Funded</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F0735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F0735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0735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0735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0735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0735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0735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F07354" w:rsidP="00106C4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106C42" w:rsidRPr="00106C42">
              <w:rPr>
                <w:rFonts w:ascii="Arial" w:hAnsi="Arial" w:cs="Arial"/>
                <w:b/>
                <w:noProof/>
                <w:sz w:val="16"/>
                <w:szCs w:val="16"/>
              </w:rPr>
              <w:t>20Small Black Binders (5x7)  and 10 packs of  Plastic Sheet Covers (51/2x81/2)</w:t>
            </w:r>
            <w:r w:rsidR="00A7030E">
              <w:rPr>
                <w:rFonts w:ascii="Arial" w:hAnsi="Arial" w:cs="Arial"/>
                <w:b/>
                <w:noProof/>
                <w:sz w:val="16"/>
                <w:szCs w:val="16"/>
              </w:rPr>
              <w:t xml:space="preserve"> </w:t>
            </w:r>
            <w:r w:rsidR="00A7030E" w:rsidRPr="00A7030E">
              <w:rPr>
                <w:rFonts w:ascii="Arial" w:hAnsi="Arial" w:cs="Arial"/>
                <w:b/>
                <w:noProof/>
                <w:sz w:val="16"/>
                <w:szCs w:val="16"/>
              </w:rPr>
              <w:t>$250.00 plus taxes</w:t>
            </w:r>
            <w:r w:rsidRPr="006A0CAA">
              <w:rPr>
                <w:rFonts w:ascii="Arial" w:hAnsi="Arial" w:cs="Arial"/>
                <w:b/>
                <w:sz w:val="16"/>
                <w:szCs w:val="16"/>
              </w:rPr>
              <w:fldChar w:fldCharType="end"/>
            </w:r>
          </w:p>
        </w:tc>
        <w:tc>
          <w:tcPr>
            <w:tcW w:w="1001" w:type="dxa"/>
            <w:gridSpan w:val="2"/>
          </w:tcPr>
          <w:p w:rsidR="007A7647" w:rsidRDefault="00F07354" w:rsidP="00106C4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106C42">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F07354" w:rsidP="0094595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45951" w:rsidRPr="00945951">
              <w:rPr>
                <w:rFonts w:ascii="Arial" w:hAnsi="Arial" w:cs="Arial"/>
                <w:b/>
                <w:noProof/>
                <w:sz w:val="16"/>
                <w:szCs w:val="16"/>
              </w:rPr>
              <w:t>Goal #6, 2.7</w:t>
            </w:r>
            <w:r w:rsidRPr="006F5492">
              <w:rPr>
                <w:rFonts w:ascii="Arial" w:hAnsi="Arial" w:cs="Arial"/>
                <w:b/>
                <w:sz w:val="16"/>
                <w:szCs w:val="16"/>
              </w:rPr>
              <w:fldChar w:fldCharType="end"/>
            </w:r>
          </w:p>
        </w:tc>
        <w:tc>
          <w:tcPr>
            <w:tcW w:w="3270" w:type="dxa"/>
            <w:gridSpan w:val="2"/>
          </w:tcPr>
          <w:p w:rsidR="007A7647" w:rsidRDefault="00F07354" w:rsidP="00106C4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106C42" w:rsidRPr="00106C42">
              <w:rPr>
                <w:rFonts w:ascii="Arial" w:hAnsi="Arial" w:cs="Arial"/>
                <w:b/>
                <w:noProof/>
                <w:sz w:val="16"/>
                <w:szCs w:val="16"/>
              </w:rPr>
              <w:t>Forensics students need small black books</w:t>
            </w:r>
            <w:r w:rsidR="00945951">
              <w:rPr>
                <w:rFonts w:ascii="Arial" w:hAnsi="Arial" w:cs="Arial"/>
                <w:b/>
                <w:noProof/>
                <w:sz w:val="16"/>
                <w:szCs w:val="16"/>
              </w:rPr>
              <w:t xml:space="preserve"> </w:t>
            </w:r>
            <w:r w:rsidR="00106C42" w:rsidRPr="00106C42">
              <w:rPr>
                <w:rFonts w:ascii="Arial" w:hAnsi="Arial" w:cs="Arial"/>
                <w:b/>
                <w:noProof/>
                <w:sz w:val="16"/>
                <w:szCs w:val="16"/>
              </w:rPr>
              <w:t>and plastic sheet protectors for oral interpretation events. Our supply has been used up.</w:t>
            </w:r>
            <w:r w:rsidRPr="00D35D91">
              <w:rPr>
                <w:rFonts w:ascii="Arial" w:hAnsi="Arial" w:cs="Arial"/>
                <w:b/>
                <w:sz w:val="16"/>
                <w:szCs w:val="16"/>
              </w:rPr>
              <w:fldChar w:fldCharType="end"/>
            </w:r>
          </w:p>
        </w:tc>
        <w:tc>
          <w:tcPr>
            <w:tcW w:w="1151" w:type="dxa"/>
            <w:gridSpan w:val="2"/>
          </w:tcPr>
          <w:p w:rsidR="007A7647" w:rsidRDefault="00F07354" w:rsidP="00A7030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106C42">
              <w:rPr>
                <w:rFonts w:ascii="Arial" w:hAnsi="Arial" w:cs="Arial"/>
                <w:b/>
                <w:noProof/>
                <w:sz w:val="16"/>
                <w:szCs w:val="16"/>
              </w:rPr>
              <w:t>$250.00</w:t>
            </w:r>
            <w:r w:rsidRPr="00467C6F">
              <w:rPr>
                <w:rFonts w:ascii="Arial" w:hAnsi="Arial" w:cs="Arial"/>
                <w:b/>
                <w:sz w:val="16"/>
                <w:szCs w:val="16"/>
              </w:rPr>
              <w:fldChar w:fldCharType="end"/>
            </w:r>
          </w:p>
        </w:tc>
        <w:tc>
          <w:tcPr>
            <w:tcW w:w="1341" w:type="dxa"/>
            <w:gridSpan w:val="2"/>
          </w:tcPr>
          <w:p w:rsidR="007A7647" w:rsidRDefault="00F07354" w:rsidP="00106C4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106C42">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F07354" w:rsidP="00106C4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106C42">
              <w:rPr>
                <w:rFonts w:ascii="Arial" w:hAnsi="Arial" w:cs="Arial"/>
                <w:b/>
                <w:noProof/>
                <w:sz w:val="16"/>
                <w:szCs w:val="16"/>
              </w:rPr>
              <w:t>Not funded</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F0735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F0735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0735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0735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0735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0735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0735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F0735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F0735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0735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0735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0735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0735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0735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F0735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F0735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0735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0735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0735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0735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0735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F0735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F0735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0735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0735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0735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0735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0735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F0735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F0735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0735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0735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0735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0735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0735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F0735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F0735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0735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0735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0735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0735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0735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F0735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F0735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0735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0735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0735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0735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0735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F0735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F0735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0735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0735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0735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0735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0735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F0735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F0735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0735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0735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0735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0735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0735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F0735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F0735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F0735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F0735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F0735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0735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F07354" w:rsidP="00106C4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06C42" w:rsidRPr="00106C42">
              <w:rPr>
                <w:rFonts w:ascii="Arial" w:hAnsi="Arial" w:cs="Arial"/>
                <w:b/>
                <w:noProof/>
                <w:sz w:val="16"/>
                <w:szCs w:val="16"/>
              </w:rPr>
              <w:t>Funding for 1 Short Term Hourly Worker (Forensics)</w:t>
            </w:r>
            <w:r w:rsidR="003B27E9">
              <w:rPr>
                <w:rFonts w:ascii="Arial" w:hAnsi="Arial" w:cs="Arial"/>
                <w:b/>
                <w:noProof/>
                <w:sz w:val="16"/>
                <w:szCs w:val="16"/>
              </w:rPr>
              <w:t xml:space="preserve"> $, 3500.00</w:t>
            </w:r>
            <w:r w:rsidRPr="001D1FCA">
              <w:rPr>
                <w:rFonts w:ascii="Arial" w:hAnsi="Arial" w:cs="Arial"/>
                <w:b/>
                <w:sz w:val="16"/>
                <w:szCs w:val="16"/>
              </w:rPr>
              <w:fldChar w:fldCharType="end"/>
            </w:r>
          </w:p>
        </w:tc>
        <w:tc>
          <w:tcPr>
            <w:tcW w:w="1001" w:type="dxa"/>
            <w:gridSpan w:val="2"/>
          </w:tcPr>
          <w:p w:rsidR="007A7647" w:rsidRDefault="00F07354" w:rsidP="00106C4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06C42">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F07354" w:rsidP="00106C4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06C42">
              <w:rPr>
                <w:rFonts w:ascii="Arial" w:hAnsi="Arial" w:cs="Arial"/>
                <w:b/>
                <w:noProof/>
                <w:sz w:val="16"/>
                <w:szCs w:val="16"/>
              </w:rPr>
              <w:t>Goal #2</w:t>
            </w:r>
            <w:r w:rsidRPr="001D1FCA">
              <w:rPr>
                <w:rFonts w:ascii="Arial" w:hAnsi="Arial" w:cs="Arial"/>
                <w:b/>
                <w:sz w:val="16"/>
                <w:szCs w:val="16"/>
              </w:rPr>
              <w:fldChar w:fldCharType="end"/>
            </w:r>
          </w:p>
        </w:tc>
        <w:tc>
          <w:tcPr>
            <w:tcW w:w="3268" w:type="dxa"/>
            <w:gridSpan w:val="2"/>
          </w:tcPr>
          <w:p w:rsidR="007A7647" w:rsidRDefault="00F07354" w:rsidP="0094595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B0667" w:rsidRPr="004B0667">
              <w:rPr>
                <w:rFonts w:ascii="Arial" w:hAnsi="Arial" w:cs="Arial"/>
                <w:b/>
                <w:noProof/>
                <w:sz w:val="16"/>
                <w:szCs w:val="16"/>
              </w:rPr>
              <w:t xml:space="preserve">The size of Palomar's Speech and Debate Team has been growing for the past 3 years.  We currently have over 20 students working for national competition.  During that time, the amount of time available for coaching has decreased, and the current coaching staff is unable to volunteer hundreds of unpaid hours per semester of coaching time.  A </w:t>
            </w:r>
            <w:r w:rsidR="00945951">
              <w:rPr>
                <w:rFonts w:ascii="Arial" w:hAnsi="Arial" w:cs="Arial"/>
                <w:b/>
                <w:noProof/>
                <w:sz w:val="16"/>
                <w:szCs w:val="16"/>
              </w:rPr>
              <w:t>s</w:t>
            </w:r>
            <w:r w:rsidR="004B0667" w:rsidRPr="004B0667">
              <w:rPr>
                <w:rFonts w:ascii="Arial" w:hAnsi="Arial" w:cs="Arial"/>
                <w:b/>
                <w:noProof/>
                <w:sz w:val="16"/>
                <w:szCs w:val="16"/>
              </w:rPr>
              <w:t xml:space="preserve">hort-term </w:t>
            </w:r>
            <w:r w:rsidR="00945951">
              <w:rPr>
                <w:rFonts w:ascii="Arial" w:hAnsi="Arial" w:cs="Arial"/>
                <w:b/>
                <w:noProof/>
                <w:sz w:val="16"/>
                <w:szCs w:val="16"/>
              </w:rPr>
              <w:t>h</w:t>
            </w:r>
            <w:r w:rsidR="004B0667" w:rsidRPr="004B0667">
              <w:rPr>
                <w:rFonts w:ascii="Arial" w:hAnsi="Arial" w:cs="Arial"/>
                <w:b/>
                <w:noProof/>
                <w:sz w:val="16"/>
                <w:szCs w:val="16"/>
              </w:rPr>
              <w:t>ourly worker would allow the coaching staff to spend what little time we have in the most productive way possible for our students and for Palomar College as a whole.  The duties of the proposed position include assisting with coaching, team office work, maintaining light record keeping (which we don't have time for currently), and possible light duty as a judge of Speech and Debate Tournaments.</w:t>
            </w:r>
            <w:r w:rsidRPr="001D1FCA">
              <w:rPr>
                <w:rFonts w:ascii="Arial" w:hAnsi="Arial" w:cs="Arial"/>
                <w:b/>
                <w:sz w:val="16"/>
                <w:szCs w:val="16"/>
              </w:rPr>
              <w:fldChar w:fldCharType="end"/>
            </w:r>
          </w:p>
        </w:tc>
        <w:tc>
          <w:tcPr>
            <w:tcW w:w="1152" w:type="dxa"/>
            <w:gridSpan w:val="2"/>
          </w:tcPr>
          <w:p w:rsidR="007A7647" w:rsidRDefault="00F07354" w:rsidP="00106C4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06C42">
              <w:rPr>
                <w:rFonts w:ascii="Arial" w:hAnsi="Arial" w:cs="Arial"/>
                <w:b/>
                <w:noProof/>
                <w:sz w:val="16"/>
                <w:szCs w:val="16"/>
              </w:rPr>
              <w:t>$3,500.00</w:t>
            </w:r>
            <w:r w:rsidRPr="001D1FCA">
              <w:rPr>
                <w:rFonts w:ascii="Arial" w:hAnsi="Arial" w:cs="Arial"/>
                <w:b/>
                <w:sz w:val="16"/>
                <w:szCs w:val="16"/>
              </w:rPr>
              <w:fldChar w:fldCharType="end"/>
            </w:r>
          </w:p>
        </w:tc>
        <w:tc>
          <w:tcPr>
            <w:tcW w:w="1344" w:type="dxa"/>
            <w:gridSpan w:val="2"/>
          </w:tcPr>
          <w:p w:rsidR="007A7647" w:rsidRDefault="00F07354" w:rsidP="00106C4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06C42">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F07354" w:rsidP="00106C4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06C42">
              <w:rPr>
                <w:rFonts w:ascii="Arial" w:hAnsi="Arial" w:cs="Arial"/>
                <w:b/>
                <w:noProof/>
                <w:sz w:val="16"/>
                <w:szCs w:val="16"/>
              </w:rPr>
              <w:t>Not funded</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073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F07354"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5247D1">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0D0836" w:rsidRDefault="00F07354" w:rsidP="000D0836">
            <w:pPr>
              <w:rPr>
                <w:rFonts w:ascii="Arial" w:hAnsi="Arial" w:cs="Arial"/>
                <w:b/>
                <w:noProof/>
                <w:color w:val="000000"/>
                <w:sz w:val="20"/>
                <w:szCs w:val="20"/>
              </w:rPr>
            </w:pPr>
            <w:r>
              <w:rPr>
                <w:rFonts w:ascii="Arial" w:hAnsi="Arial" w:cs="Arial"/>
                <w:b/>
                <w:color w:val="000000"/>
                <w:sz w:val="20"/>
                <w:szCs w:val="20"/>
              </w:rPr>
              <w:lastRenderedPageBreak/>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D0836">
              <w:rPr>
                <w:rFonts w:ascii="Arial" w:hAnsi="Arial" w:cs="Arial"/>
                <w:b/>
                <w:color w:val="000000"/>
                <w:sz w:val="20"/>
                <w:szCs w:val="20"/>
              </w:rPr>
              <w:t xml:space="preserve">We had a fantastic forensics season last year. </w:t>
            </w:r>
            <w:r w:rsidR="000D0836" w:rsidRPr="000D0836">
              <w:rPr>
                <w:rFonts w:ascii="Arial" w:hAnsi="Arial" w:cs="Arial"/>
                <w:b/>
                <w:noProof/>
                <w:color w:val="000000"/>
                <w:sz w:val="20"/>
                <w:szCs w:val="20"/>
              </w:rPr>
              <w:t xml:space="preserve">At the CCCFA State Speech Tournament, Jordan Menard won three prestigious awards: the Jim Wyman Parliamentary Debate Award, the Collins Tabor Individual Events Award and the Keeling Fricker Overall Event Award making him the top speaker in California. At the National Parliamentary Debate Tournament at the University of Western Washington, Jordan Menard and his partner Saxon Metzger cleared to the elimination rounds of the tournament.  They were the only community college out of 162 teams to clear to the out rounds.  Saxon Metzger, at the tender age of 16, became the youngest competitor ever to clear to the out rounds at that tournament. And according to the National Parliamentary Tournament rankings, Jordan Menard and Saxon Metzger are the number one community college team in their second year: at 42nd in the nation.  </w:t>
            </w:r>
            <w:r w:rsidR="000D0836">
              <w:rPr>
                <w:rFonts w:ascii="Arial" w:hAnsi="Arial" w:cs="Arial"/>
                <w:b/>
                <w:noProof/>
                <w:color w:val="000000"/>
                <w:sz w:val="20"/>
                <w:szCs w:val="20"/>
              </w:rPr>
              <w:t xml:space="preserve">At </w:t>
            </w:r>
            <w:r w:rsidR="000D0836" w:rsidRPr="000D0836">
              <w:rPr>
                <w:rFonts w:ascii="Arial" w:hAnsi="Arial" w:cs="Arial"/>
                <w:b/>
                <w:noProof/>
                <w:color w:val="000000"/>
                <w:sz w:val="20"/>
                <w:szCs w:val="20"/>
              </w:rPr>
              <w:t xml:space="preserve">The Phi Rho Pi National Tournament in Chicago, Brandon Fletcher won the prestigious Fish Nelson NFA Lincoln Douglas Award, as well as winning the low cumulative ranking as the top extemporaneous speaker in the nation.  With 12 awards in various events, including gold in Parliamentary Debate, Palomar College took 2nd place in the nation in Debate and 4th Place Sweepstakes overall. </w:t>
            </w:r>
          </w:p>
          <w:p w:rsidR="000D0836" w:rsidRDefault="000D0836" w:rsidP="000D0836">
            <w:pPr>
              <w:rPr>
                <w:rFonts w:ascii="Arial" w:hAnsi="Arial" w:cs="Arial"/>
                <w:b/>
                <w:noProof/>
                <w:color w:val="000000"/>
                <w:sz w:val="20"/>
                <w:szCs w:val="20"/>
              </w:rPr>
            </w:pPr>
          </w:p>
          <w:p w:rsidR="005F5333" w:rsidRPr="005D614D" w:rsidRDefault="000D0836" w:rsidP="000D0836">
            <w:pPr>
              <w:rPr>
                <w:rFonts w:ascii="Arial" w:hAnsi="Arial" w:cs="Arial"/>
                <w:b/>
                <w:color w:val="000000"/>
                <w:sz w:val="20"/>
                <w:szCs w:val="20"/>
              </w:rPr>
            </w:pPr>
            <w:r>
              <w:rPr>
                <w:rFonts w:ascii="Arial" w:hAnsi="Arial" w:cs="Arial"/>
                <w:b/>
                <w:noProof/>
                <w:color w:val="000000"/>
                <w:sz w:val="20"/>
                <w:szCs w:val="20"/>
              </w:rPr>
              <w:t>Also, Professor Shelton Hill is currently in the ABD stage for his degree in Organizational Psychology.</w:t>
            </w:r>
            <w:r w:rsidRPr="000D0836">
              <w:rPr>
                <w:rFonts w:ascii="Arial" w:hAnsi="Arial" w:cs="Arial"/>
                <w:b/>
                <w:noProof/>
                <w:color w:val="000000"/>
                <w:sz w:val="20"/>
                <w:szCs w:val="20"/>
              </w:rPr>
              <w:t xml:space="preserve">  </w:t>
            </w:r>
            <w:r w:rsidR="00F07354">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F07354"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F07354"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F07354" w:rsidP="00B15B88">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5B88">
              <w:rPr>
                <w:rFonts w:ascii="Arial" w:hAnsi="Arial" w:cs="Arial"/>
                <w:b/>
                <w:color w:val="000000"/>
                <w:sz w:val="20"/>
                <w:szCs w:val="20"/>
              </w:rPr>
              <w:t>Chris Lowry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F07354" w:rsidP="00B15B88">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5B88">
              <w:rPr>
                <w:rFonts w:ascii="Arial" w:hAnsi="Arial" w:cs="Arial"/>
                <w:b/>
                <w:color w:val="000000"/>
                <w:sz w:val="20"/>
                <w:szCs w:val="20"/>
              </w:rPr>
              <w:t>Pat Mills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F07354" w:rsidP="00B15B88">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5B88">
              <w:rPr>
                <w:rFonts w:ascii="Arial" w:hAnsi="Arial" w:cs="Arial"/>
                <w:b/>
                <w:color w:val="000000"/>
                <w:sz w:val="20"/>
                <w:szCs w:val="20"/>
              </w:rPr>
              <w:t>Dewi Hokett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F07354" w:rsidP="00F824DE">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824DE">
              <w:rPr>
                <w:rFonts w:ascii="Arial" w:hAnsi="Arial" w:cs="Arial"/>
                <w:b/>
                <w:color w:val="000000"/>
                <w:sz w:val="20"/>
                <w:szCs w:val="20"/>
              </w:rPr>
              <w:t>Brandan Whearty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F07354" w:rsidP="00F824DE">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824DE">
              <w:rPr>
                <w:rFonts w:ascii="Arial" w:hAnsi="Arial" w:cs="Arial"/>
                <w:b/>
                <w:color w:val="000000"/>
                <w:sz w:val="20"/>
                <w:szCs w:val="20"/>
              </w:rPr>
              <w:t>Kevin McLellan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F07354" w:rsidP="00F824DE">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824DE">
              <w:rPr>
                <w:rFonts w:ascii="Arial" w:hAnsi="Arial" w:cs="Arial"/>
                <w:b/>
                <w:color w:val="000000"/>
                <w:sz w:val="20"/>
                <w:szCs w:val="20"/>
              </w:rPr>
              <w:t>Debbi Brewer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7B" w:rsidRDefault="00615A7B">
      <w:r>
        <w:separator/>
      </w:r>
    </w:p>
  </w:endnote>
  <w:endnote w:type="continuationSeparator" w:id="0">
    <w:p w:rsidR="00615A7B" w:rsidRDefault="0061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8E" w:rsidRDefault="001C0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8E" w:rsidRDefault="001C0A8E">
    <w:r>
      <w:t xml:space="preserve">Plan for Academic Year 2012-13                                                                                                                                                  Page </w:t>
    </w:r>
    <w:r w:rsidR="00F07354">
      <w:fldChar w:fldCharType="begin"/>
    </w:r>
    <w:r w:rsidR="00F0757C">
      <w:instrText xml:space="preserve"> PAGE </w:instrText>
    </w:r>
    <w:r w:rsidR="00F07354">
      <w:fldChar w:fldCharType="separate"/>
    </w:r>
    <w:r w:rsidR="00A7030E">
      <w:rPr>
        <w:noProof/>
      </w:rPr>
      <w:t>1</w:t>
    </w:r>
    <w:r w:rsidR="00F07354">
      <w:rPr>
        <w:noProof/>
      </w:rPr>
      <w:fldChar w:fldCharType="end"/>
    </w:r>
    <w:r>
      <w:t xml:space="preserve"> of </w:t>
    </w:r>
    <w:r w:rsidR="00F07354">
      <w:fldChar w:fldCharType="begin"/>
    </w:r>
    <w:r w:rsidR="00F0757C">
      <w:instrText xml:space="preserve"> NUMPAGES  </w:instrText>
    </w:r>
    <w:r w:rsidR="00F07354">
      <w:fldChar w:fldCharType="separate"/>
    </w:r>
    <w:r w:rsidR="00A7030E">
      <w:rPr>
        <w:noProof/>
      </w:rPr>
      <w:t>9</w:t>
    </w:r>
    <w:r w:rsidR="00F0735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8E" w:rsidRDefault="001C0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7B" w:rsidRDefault="00615A7B">
      <w:r>
        <w:separator/>
      </w:r>
    </w:p>
  </w:footnote>
  <w:footnote w:type="continuationSeparator" w:id="0">
    <w:p w:rsidR="00615A7B" w:rsidRDefault="00615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8E" w:rsidRDefault="001C0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8E" w:rsidRDefault="001C0A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8E" w:rsidRDefault="001C0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w7siwzEDOYCWKes7QWMg5dkdeM=" w:salt="EHJxYRii7VpG11HV5JdJ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4397"/>
    <w:rsid w:val="000A547B"/>
    <w:rsid w:val="000A6DA8"/>
    <w:rsid w:val="000B0ED7"/>
    <w:rsid w:val="000B2E0B"/>
    <w:rsid w:val="000C2B05"/>
    <w:rsid w:val="000D0836"/>
    <w:rsid w:val="000D3977"/>
    <w:rsid w:val="000D3AC2"/>
    <w:rsid w:val="000E52F8"/>
    <w:rsid w:val="000F1943"/>
    <w:rsid w:val="0010294D"/>
    <w:rsid w:val="001055E9"/>
    <w:rsid w:val="00106C42"/>
    <w:rsid w:val="00114E52"/>
    <w:rsid w:val="001155AB"/>
    <w:rsid w:val="00123707"/>
    <w:rsid w:val="00124215"/>
    <w:rsid w:val="00127B38"/>
    <w:rsid w:val="0013013D"/>
    <w:rsid w:val="0013019A"/>
    <w:rsid w:val="00131C51"/>
    <w:rsid w:val="001460D9"/>
    <w:rsid w:val="00147B71"/>
    <w:rsid w:val="0016016E"/>
    <w:rsid w:val="00164259"/>
    <w:rsid w:val="00183062"/>
    <w:rsid w:val="00184270"/>
    <w:rsid w:val="00192977"/>
    <w:rsid w:val="001B0931"/>
    <w:rsid w:val="001B4CCB"/>
    <w:rsid w:val="001C0A8E"/>
    <w:rsid w:val="001C3096"/>
    <w:rsid w:val="001C6E9E"/>
    <w:rsid w:val="001D000B"/>
    <w:rsid w:val="001E1DD1"/>
    <w:rsid w:val="001E4DAB"/>
    <w:rsid w:val="001F07E5"/>
    <w:rsid w:val="0020464C"/>
    <w:rsid w:val="002067F0"/>
    <w:rsid w:val="00207533"/>
    <w:rsid w:val="00214F30"/>
    <w:rsid w:val="0021683C"/>
    <w:rsid w:val="0022037B"/>
    <w:rsid w:val="00224C96"/>
    <w:rsid w:val="002274CF"/>
    <w:rsid w:val="0025150D"/>
    <w:rsid w:val="002538A8"/>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17E8"/>
    <w:rsid w:val="002F2151"/>
    <w:rsid w:val="002F3AF6"/>
    <w:rsid w:val="0030169B"/>
    <w:rsid w:val="00302B6F"/>
    <w:rsid w:val="00304B00"/>
    <w:rsid w:val="003059CC"/>
    <w:rsid w:val="0032174B"/>
    <w:rsid w:val="00323B73"/>
    <w:rsid w:val="003251A9"/>
    <w:rsid w:val="00325291"/>
    <w:rsid w:val="00350A9E"/>
    <w:rsid w:val="003531A1"/>
    <w:rsid w:val="00356C58"/>
    <w:rsid w:val="00361AA6"/>
    <w:rsid w:val="00364AE5"/>
    <w:rsid w:val="00364DAD"/>
    <w:rsid w:val="003700B8"/>
    <w:rsid w:val="00372CB5"/>
    <w:rsid w:val="00374AA7"/>
    <w:rsid w:val="00376870"/>
    <w:rsid w:val="00384AFA"/>
    <w:rsid w:val="00392346"/>
    <w:rsid w:val="00392C7D"/>
    <w:rsid w:val="003A0482"/>
    <w:rsid w:val="003B12EE"/>
    <w:rsid w:val="003B13B5"/>
    <w:rsid w:val="003B27E9"/>
    <w:rsid w:val="003C0153"/>
    <w:rsid w:val="003C3DDC"/>
    <w:rsid w:val="003C45AE"/>
    <w:rsid w:val="003C6EBD"/>
    <w:rsid w:val="003C7AB8"/>
    <w:rsid w:val="003D0927"/>
    <w:rsid w:val="003D365F"/>
    <w:rsid w:val="003D3854"/>
    <w:rsid w:val="003D3ACA"/>
    <w:rsid w:val="003F376B"/>
    <w:rsid w:val="003F6AB9"/>
    <w:rsid w:val="003F6DE1"/>
    <w:rsid w:val="00403B58"/>
    <w:rsid w:val="00404472"/>
    <w:rsid w:val="00405E43"/>
    <w:rsid w:val="00406340"/>
    <w:rsid w:val="004110AA"/>
    <w:rsid w:val="00411652"/>
    <w:rsid w:val="0042313F"/>
    <w:rsid w:val="00431A08"/>
    <w:rsid w:val="00433068"/>
    <w:rsid w:val="00433C6E"/>
    <w:rsid w:val="00441A62"/>
    <w:rsid w:val="00441EF0"/>
    <w:rsid w:val="0044421C"/>
    <w:rsid w:val="00450325"/>
    <w:rsid w:val="00462C42"/>
    <w:rsid w:val="00473B5F"/>
    <w:rsid w:val="00477D88"/>
    <w:rsid w:val="00481108"/>
    <w:rsid w:val="004A6EEF"/>
    <w:rsid w:val="004B0667"/>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247D1"/>
    <w:rsid w:val="005329D9"/>
    <w:rsid w:val="005448BD"/>
    <w:rsid w:val="00544E4C"/>
    <w:rsid w:val="00552A8C"/>
    <w:rsid w:val="005565EF"/>
    <w:rsid w:val="005635B6"/>
    <w:rsid w:val="00564122"/>
    <w:rsid w:val="00565C51"/>
    <w:rsid w:val="00567278"/>
    <w:rsid w:val="005701E6"/>
    <w:rsid w:val="005718AF"/>
    <w:rsid w:val="00572848"/>
    <w:rsid w:val="0057416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A89"/>
    <w:rsid w:val="00610F6E"/>
    <w:rsid w:val="00613B66"/>
    <w:rsid w:val="0061463F"/>
    <w:rsid w:val="006146B5"/>
    <w:rsid w:val="00615A7B"/>
    <w:rsid w:val="00624714"/>
    <w:rsid w:val="0063005B"/>
    <w:rsid w:val="006302C2"/>
    <w:rsid w:val="0063168C"/>
    <w:rsid w:val="006374AC"/>
    <w:rsid w:val="00644E8C"/>
    <w:rsid w:val="00647080"/>
    <w:rsid w:val="0064711A"/>
    <w:rsid w:val="00661978"/>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26563"/>
    <w:rsid w:val="00730482"/>
    <w:rsid w:val="00733360"/>
    <w:rsid w:val="00734E95"/>
    <w:rsid w:val="00746978"/>
    <w:rsid w:val="00762258"/>
    <w:rsid w:val="00764CFE"/>
    <w:rsid w:val="007678ED"/>
    <w:rsid w:val="00771D51"/>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5CBE"/>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45951"/>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4FB1"/>
    <w:rsid w:val="009C50D9"/>
    <w:rsid w:val="009C612B"/>
    <w:rsid w:val="009D2C67"/>
    <w:rsid w:val="009D709C"/>
    <w:rsid w:val="009E452B"/>
    <w:rsid w:val="009F14B7"/>
    <w:rsid w:val="009F7985"/>
    <w:rsid w:val="00A051C1"/>
    <w:rsid w:val="00A10C5C"/>
    <w:rsid w:val="00A11B57"/>
    <w:rsid w:val="00A13559"/>
    <w:rsid w:val="00A2118A"/>
    <w:rsid w:val="00A301DB"/>
    <w:rsid w:val="00A40CA0"/>
    <w:rsid w:val="00A47B7D"/>
    <w:rsid w:val="00A56387"/>
    <w:rsid w:val="00A566D6"/>
    <w:rsid w:val="00A651A8"/>
    <w:rsid w:val="00A7030E"/>
    <w:rsid w:val="00A753E3"/>
    <w:rsid w:val="00A7778A"/>
    <w:rsid w:val="00A80B69"/>
    <w:rsid w:val="00A81FBA"/>
    <w:rsid w:val="00A87317"/>
    <w:rsid w:val="00A91F66"/>
    <w:rsid w:val="00AA5812"/>
    <w:rsid w:val="00AB2E13"/>
    <w:rsid w:val="00AB6402"/>
    <w:rsid w:val="00AB72C6"/>
    <w:rsid w:val="00AC363A"/>
    <w:rsid w:val="00AC73A9"/>
    <w:rsid w:val="00AD1A10"/>
    <w:rsid w:val="00AD3587"/>
    <w:rsid w:val="00AD40BF"/>
    <w:rsid w:val="00AD4D46"/>
    <w:rsid w:val="00AD5B9E"/>
    <w:rsid w:val="00AD78A2"/>
    <w:rsid w:val="00B004E2"/>
    <w:rsid w:val="00B01F0E"/>
    <w:rsid w:val="00B06C7E"/>
    <w:rsid w:val="00B06CBF"/>
    <w:rsid w:val="00B103E3"/>
    <w:rsid w:val="00B15B88"/>
    <w:rsid w:val="00B26D14"/>
    <w:rsid w:val="00B30F6D"/>
    <w:rsid w:val="00B41988"/>
    <w:rsid w:val="00B47869"/>
    <w:rsid w:val="00B54785"/>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2E89"/>
    <w:rsid w:val="00C33FE4"/>
    <w:rsid w:val="00C41CE3"/>
    <w:rsid w:val="00C43DC8"/>
    <w:rsid w:val="00C47E8D"/>
    <w:rsid w:val="00C5292F"/>
    <w:rsid w:val="00C653EA"/>
    <w:rsid w:val="00C709D3"/>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1061B"/>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31A9"/>
    <w:rsid w:val="00ED45C5"/>
    <w:rsid w:val="00ED4C3A"/>
    <w:rsid w:val="00EE5222"/>
    <w:rsid w:val="00EE525B"/>
    <w:rsid w:val="00F0379A"/>
    <w:rsid w:val="00F07354"/>
    <w:rsid w:val="00F0757C"/>
    <w:rsid w:val="00F1597E"/>
    <w:rsid w:val="00F20C2D"/>
    <w:rsid w:val="00F222BA"/>
    <w:rsid w:val="00F23510"/>
    <w:rsid w:val="00F2362A"/>
    <w:rsid w:val="00F236E6"/>
    <w:rsid w:val="00F244C0"/>
    <w:rsid w:val="00F25353"/>
    <w:rsid w:val="00F266EA"/>
    <w:rsid w:val="00F37F85"/>
    <w:rsid w:val="00F5497D"/>
    <w:rsid w:val="00F6427E"/>
    <w:rsid w:val="00F824DE"/>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4159">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0D24-CE9C-430D-8D09-08DD47F5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25148</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2012-09-25T22:37:00Z</cp:lastPrinted>
  <dcterms:created xsi:type="dcterms:W3CDTF">2012-10-04T19:00:00Z</dcterms:created>
  <dcterms:modified xsi:type="dcterms:W3CDTF">2012-10-04T19:00:00Z</dcterms:modified>
</cp:coreProperties>
</file>