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357711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357711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57711">
        <w:rPr>
          <w:rFonts w:ascii="Arial" w:hAnsi="Arial" w:cs="Arial"/>
          <w:b/>
          <w:sz w:val="28"/>
          <w:szCs w:val="28"/>
        </w:rPr>
      </w:r>
      <w:r w:rsidR="00357711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357711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DE01E7" w:rsidRDefault="00357711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01E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DE01E7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DE01E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DE01E7" w:rsidRPr="00DE01E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Insurance</w:t>
            </w:r>
            <w:r w:rsidRPr="00DE01E7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357711" w:rsidP="005A4C42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5A4C42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02/18/2011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DE01E7" w:rsidTr="00DE01E7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1E7" w:rsidTr="00DE01E7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DE01E7" w:rsidTr="00DE01E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DE01E7" w:rsidTr="00DE01E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DE01E7" w:rsidTr="00DE01E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1E7" w:rsidRDefault="00DE01E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184270" w:rsidTr="00183062">
        <w:trPr>
          <w:trHeight w:val="720"/>
        </w:trPr>
        <w:tc>
          <w:tcPr>
            <w:tcW w:w="14400" w:type="dxa"/>
          </w:tcPr>
          <w:p w:rsidR="00BD37AE" w:rsidRDefault="00357711" w:rsidP="00BD37AE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D37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Demand proved to be lower than hoped for this program which </w:t>
            </w:r>
            <w:r w:rsidR="005A4C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currently </w:t>
            </w:r>
            <w:r w:rsidR="00BD37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concentrates on preparing office personnel for work in Insurance offices.</w:t>
            </w:r>
          </w:p>
          <w:p w:rsidR="00F244C0" w:rsidRPr="005D614D" w:rsidRDefault="00BD37AE" w:rsidP="00BD37AE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When courses needed to be cut for budgetary reasons in 2008-2010, these courses were removed from the schedule.</w:t>
            </w:r>
            <w:r w:rsidR="00357711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357711" w:rsidP="005A4C42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No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SLO 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assessment has taken place as these courses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are no longer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be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g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given.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357711" w:rsidP="005A4C42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No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SLO 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assessment has taken place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as these courses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are no longer 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be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g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given.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7" w:name="StepID"/>
      <w:tr w:rsidR="00F222BA" w:rsidTr="006D76EF">
        <w:trPr>
          <w:trHeight w:val="720"/>
        </w:trPr>
        <w:tc>
          <w:tcPr>
            <w:tcW w:w="14400" w:type="dxa"/>
          </w:tcPr>
          <w:p w:rsidR="005A4C42" w:rsidRDefault="00357711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D11A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Insurance Claims and Policy Processing Clerks are projected to experience a .05% decline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in job opportunities </w:t>
            </w:r>
            <w:r w:rsidR="005D11A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from 2008-2018. It is noted that most enter this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field as a result of on-the-job training, not college courses.</w:t>
            </w:r>
          </w:p>
          <w:p w:rsidR="005A4C42" w:rsidRDefault="005A4C42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222BA" w:rsidRDefault="005A4C42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Insurance Sales Agents are projected to experience a 6.0% increase in job opportunities from 2008-2018. Employers are looking for people with Associates' degrees, according to the labormarketinfo website.</w:t>
            </w:r>
            <w:r w:rsidR="00357711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8" w:name="StepIIA"/>
      <w:tr w:rsidR="003D0927" w:rsidTr="0021683C">
        <w:trPr>
          <w:trHeight w:val="720"/>
        </w:trPr>
        <w:tc>
          <w:tcPr>
            <w:tcW w:w="14400" w:type="dxa"/>
          </w:tcPr>
          <w:p w:rsidR="00D252B3" w:rsidRDefault="00357711" w:rsidP="00BD37AE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A4C42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 curriculum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needs extensive revision since the demand is for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a college program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that prepares students to be licensed insurance sales people, not for 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one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that prepares workers to be insurance office </w:t>
            </w:r>
            <w:r w:rsidR="005A4C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clerk</w:t>
            </w:r>
            <w:r w:rsidR="00BD37A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s.</w:t>
            </w:r>
          </w:p>
          <w:p w:rsidR="005A4C42" w:rsidRDefault="005A4C42" w:rsidP="00BD37AE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lastRenderedPageBreak/>
              <w:t>Unless extensive revision takes place, the program should be considered for deactivaiton.</w:t>
            </w:r>
          </w:p>
          <w:p w:rsidR="003D0927" w:rsidRDefault="00357711" w:rsidP="00BD37AE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9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3D0927" w:rsidRPr="00B81877" w:rsidRDefault="00357711" w:rsidP="00D252B3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Classes have not been scheduled due to low demand and budgetary considerations.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0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357711" w:rsidP="002E6B6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No faculty hiring is anticipated in this area unless we  get a General Business instructor with a subspecialty in Insurance. That person would be tasked with revising the program</w:t>
            </w:r>
            <w:r w:rsidR="002E6B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to meet the demands of the marketplace</w:t>
            </w:r>
            <w:r w:rsidR="00D252B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357711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357711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357711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357711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57711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57711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357711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357711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357711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357711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57711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57711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357711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357711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357711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357711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57711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57711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357711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357711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357711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357711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57711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57711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357711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357711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357711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357711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357711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357711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35771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35771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35771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35771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5771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5771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35771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35771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35771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35771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5771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5771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35771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35771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35771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35771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5771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5771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35771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35771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35771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35771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5771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5771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35771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357711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35771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35771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35771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35771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35771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357711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357711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357711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357711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357711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357711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357711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57711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57711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357711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357711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57711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57711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357711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357711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57711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57711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357711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357711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57711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57711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357711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357711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357711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357711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357711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357711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357711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357711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357711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357711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357711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A12C7B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35771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35771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35771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357711" w:rsidP="002E6B6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Sherry L. Gordon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357711" w:rsidP="002E6B6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E6B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357711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357711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357711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357711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0C" w:rsidRDefault="00B7620C">
      <w:r>
        <w:separator/>
      </w:r>
    </w:p>
  </w:endnote>
  <w:endnote w:type="continuationSeparator" w:id="0">
    <w:p w:rsidR="00B7620C" w:rsidRDefault="00B7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AE" w:rsidRDefault="00BD37AE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A12C7B">
        <w:rPr>
          <w:noProof/>
        </w:rPr>
        <w:t>5</w:t>
      </w:r>
    </w:fldSimple>
    <w:r>
      <w:t xml:space="preserve"> of </w:t>
    </w:r>
    <w:fldSimple w:instr=" NUMPAGES  ">
      <w:r w:rsidR="00A12C7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0C" w:rsidRDefault="00B7620C">
      <w:r>
        <w:separator/>
      </w:r>
    </w:p>
  </w:footnote>
  <w:footnote w:type="continuationSeparator" w:id="0">
    <w:p w:rsidR="00B7620C" w:rsidRDefault="00B76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C4FCA"/>
    <w:rsid w:val="000D3AC2"/>
    <w:rsid w:val="000E52F8"/>
    <w:rsid w:val="000F1943"/>
    <w:rsid w:val="0010294D"/>
    <w:rsid w:val="001055E9"/>
    <w:rsid w:val="00111FC2"/>
    <w:rsid w:val="00114E52"/>
    <w:rsid w:val="001155AB"/>
    <w:rsid w:val="00123707"/>
    <w:rsid w:val="001239EC"/>
    <w:rsid w:val="00124215"/>
    <w:rsid w:val="00127B38"/>
    <w:rsid w:val="0013013D"/>
    <w:rsid w:val="0013019A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25DF"/>
    <w:rsid w:val="002B7076"/>
    <w:rsid w:val="002C129F"/>
    <w:rsid w:val="002C2DD5"/>
    <w:rsid w:val="002C3248"/>
    <w:rsid w:val="002D2867"/>
    <w:rsid w:val="002D5206"/>
    <w:rsid w:val="002E47F6"/>
    <w:rsid w:val="002E6B6C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5771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4C42"/>
    <w:rsid w:val="005A648E"/>
    <w:rsid w:val="005A7F0C"/>
    <w:rsid w:val="005C5E35"/>
    <w:rsid w:val="005D11A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6CD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12C7B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489F"/>
    <w:rsid w:val="00B47869"/>
    <w:rsid w:val="00B5609C"/>
    <w:rsid w:val="00B619EC"/>
    <w:rsid w:val="00B67F0C"/>
    <w:rsid w:val="00B73E91"/>
    <w:rsid w:val="00B760F6"/>
    <w:rsid w:val="00B7620C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7AE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252B3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01E7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6427E"/>
    <w:rsid w:val="00F747DE"/>
    <w:rsid w:val="00F834E2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6905-234A-4EBA-ADCC-FBFA36DA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17036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3</cp:revision>
  <cp:lastPrinted>2011-01-27T22:47:00Z</cp:lastPrinted>
  <dcterms:created xsi:type="dcterms:W3CDTF">2011-03-18T20:13:00Z</dcterms:created>
  <dcterms:modified xsi:type="dcterms:W3CDTF">2011-03-29T17:30:00Z</dcterms:modified>
</cp:coreProperties>
</file>