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39"/>
        <w:gridCol w:w="2421"/>
      </w:tblGrid>
      <w:tr w:rsidR="002E3A76" w:rsidTr="00A97E85">
        <w:trPr>
          <w:trHeight w:val="405"/>
        </w:trPr>
        <w:tc>
          <w:tcPr>
            <w:tcW w:w="10728" w:type="dxa"/>
            <w:shd w:val="clear" w:color="auto" w:fill="auto"/>
            <w:vAlign w:val="bottom"/>
          </w:tcPr>
          <w:p w:rsidR="002E3A76" w:rsidRPr="000C146C" w:rsidRDefault="001A622B" w:rsidP="005E44A5">
            <w:pPr>
              <w:spacing w:after="0"/>
              <w:rPr>
                <w:rFonts w:ascii="Arial" w:hAnsi="Arial" w:cs="Arial"/>
                <w:b/>
                <w:sz w:val="18"/>
                <w:szCs w:val="18"/>
                <w:highlight w:val="lightGray"/>
                <w:u w:val="single"/>
              </w:rPr>
            </w:pPr>
            <w:bookmarkStart w:id="0" w:name="_GoBack"/>
            <w:bookmarkEnd w:id="0"/>
            <w:r>
              <w:rPr>
                <w:b/>
                <w:sz w:val="24"/>
                <w:szCs w:val="24"/>
                <w:highlight w:val="lightGray"/>
                <w:u w:val="single"/>
              </w:rPr>
              <w:t xml:space="preserve">Discipline:  </w:t>
            </w:r>
            <w:r w:rsidR="005E44A5">
              <w:rPr>
                <w:b/>
                <w:sz w:val="24"/>
                <w:szCs w:val="24"/>
                <w:highlight w:val="lightGray"/>
                <w:u w:val="single"/>
              </w:rPr>
              <w:t>Microbiology</w:t>
            </w:r>
          </w:p>
        </w:tc>
        <w:tc>
          <w:tcPr>
            <w:tcW w:w="2448" w:type="dxa"/>
            <w:shd w:val="clear" w:color="auto" w:fill="auto"/>
            <w:vAlign w:val="bottom"/>
          </w:tcPr>
          <w:p w:rsidR="002E3A76" w:rsidRPr="00A97E85" w:rsidRDefault="00CD703D" w:rsidP="005E44A5">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sidR="005E44A5">
              <w:rPr>
                <w:rFonts w:ascii="Arial" w:hAnsi="Arial" w:cs="Arial"/>
                <w:b/>
                <w:color w:val="000000"/>
                <w:sz w:val="18"/>
                <w:szCs w:val="18"/>
                <w:u w:val="single"/>
              </w:rPr>
              <w:t>12/02/2015</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2E3A76" w:rsidP="00A97E85">
            <w:pPr>
              <w:tabs>
                <w:tab w:val="left" w:pos="5760"/>
              </w:tabs>
              <w:spacing w:after="20" w:line="240" w:lineRule="auto"/>
              <w:rPr>
                <w:rFonts w:ascii="Arial" w:hAnsi="Arial" w:cs="Arial"/>
                <w:b/>
                <w:color w:val="C00000"/>
                <w:sz w:val="18"/>
                <w:szCs w:val="18"/>
              </w:rPr>
            </w:pP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A33307"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rsidR="004E7A7F" w:rsidRPr="00A97E85" w:rsidRDefault="00037B54" w:rsidP="00F03DE9">
            <w:pPr>
              <w:rPr>
                <w:b/>
                <w:sz w:val="24"/>
                <w:szCs w:val="24"/>
              </w:rPr>
            </w:pPr>
            <w:r>
              <w:rPr>
                <w:b/>
                <w:sz w:val="24"/>
                <w:szCs w:val="24"/>
                <w:shd w:val="pct12" w:color="auto" w:fill="BFBFBF"/>
              </w:rPr>
              <w:t xml:space="preserve">Dr. </w:t>
            </w:r>
            <w:r w:rsidR="005E44A5">
              <w:rPr>
                <w:b/>
                <w:sz w:val="24"/>
                <w:szCs w:val="24"/>
                <w:shd w:val="pct12" w:color="auto" w:fill="BFBFBF"/>
              </w:rPr>
              <w:t xml:space="preserve">Krystal Rypien, </w:t>
            </w:r>
            <w:r>
              <w:rPr>
                <w:b/>
                <w:sz w:val="24"/>
                <w:szCs w:val="24"/>
                <w:shd w:val="pct12" w:color="auto" w:fill="BFBFBF"/>
              </w:rPr>
              <w:t xml:space="preserve">Dr. </w:t>
            </w:r>
            <w:r w:rsidR="005E44A5">
              <w:rPr>
                <w:b/>
                <w:sz w:val="24"/>
                <w:szCs w:val="24"/>
                <w:shd w:val="pct12" w:color="auto" w:fill="BFBFBF"/>
              </w:rPr>
              <w:t xml:space="preserve">Lesley </w:t>
            </w:r>
            <w:r>
              <w:rPr>
                <w:b/>
                <w:sz w:val="24"/>
                <w:szCs w:val="24"/>
                <w:shd w:val="pct12" w:color="auto" w:fill="BFBFBF"/>
              </w:rPr>
              <w:t>Blankenship-</w:t>
            </w:r>
            <w:r w:rsidR="005E44A5">
              <w:rPr>
                <w:b/>
                <w:sz w:val="24"/>
                <w:szCs w:val="24"/>
                <w:shd w:val="pct12" w:color="auto" w:fill="BFBFBF"/>
              </w:rPr>
              <w:t>Williams, Margarita Vega, Beth Pearson</w:t>
            </w:r>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784DC0" w:rsidRDefault="00A33307" w:rsidP="00784DC0">
            <w:pPr>
              <w:pStyle w:val="ListParagraph"/>
              <w:numPr>
                <w:ilvl w:val="1"/>
                <w:numId w:val="7"/>
              </w:numPr>
              <w:spacing w:after="0" w:line="240" w:lineRule="auto"/>
              <w:rPr>
                <w:b/>
              </w:rPr>
            </w:pPr>
            <w:hyperlink r:id="rId12" w:history="1">
              <w:r w:rsidR="00784DC0">
                <w:rPr>
                  <w:rStyle w:val="Hyperlink"/>
                </w:rPr>
                <w:t>Enrollment, Enrollment Load, WSCH, and FTEF</w:t>
              </w:r>
            </w:hyperlink>
          </w:p>
          <w:p w:rsidR="00784DC0" w:rsidRDefault="00A33307" w:rsidP="00784DC0">
            <w:pPr>
              <w:pStyle w:val="ListParagraph"/>
              <w:numPr>
                <w:ilvl w:val="1"/>
                <w:numId w:val="7"/>
              </w:numPr>
              <w:spacing w:after="0" w:line="240" w:lineRule="auto"/>
              <w:rPr>
                <w:b/>
              </w:rPr>
            </w:pPr>
            <w:hyperlink r:id="rId13" w:history="1">
              <w:r w:rsidR="00784DC0">
                <w:rPr>
                  <w:rStyle w:val="Hyperlink"/>
                </w:rPr>
                <w:t>Course Success and Retention Rates</w:t>
              </w:r>
            </w:hyperlink>
          </w:p>
          <w:p w:rsidR="00784DC0" w:rsidRDefault="00A33307" w:rsidP="00784DC0">
            <w:pPr>
              <w:pStyle w:val="ListParagraph"/>
              <w:numPr>
                <w:ilvl w:val="1"/>
                <w:numId w:val="7"/>
              </w:numPr>
              <w:spacing w:after="80" w:line="240" w:lineRule="auto"/>
            </w:pPr>
            <w:hyperlink r:id="rId14" w:history="1">
              <w:r w:rsidR="00784DC0">
                <w:rPr>
                  <w:rStyle w:val="Hyperlink"/>
                </w:rPr>
                <w:t>Degrees and Certifications</w:t>
              </w:r>
            </w:hyperlink>
          </w:p>
          <w:p w:rsidR="00837687" w:rsidRDefault="00037B54" w:rsidP="00837687">
            <w:pPr>
              <w:spacing w:after="0"/>
              <w:rPr>
                <w:rFonts w:ascii="Times New Roman" w:hAnsi="Times New Roman"/>
                <w:noProof/>
                <w:sz w:val="24"/>
                <w:szCs w:val="24"/>
                <w:shd w:val="pct10" w:color="auto" w:fill="D9D9D9"/>
              </w:rPr>
            </w:pPr>
            <w:r w:rsidRPr="00BA36CA">
              <w:rPr>
                <w:rFonts w:ascii="Times New Roman" w:hAnsi="Times New Roman"/>
                <w:noProof/>
                <w:sz w:val="24"/>
                <w:szCs w:val="24"/>
                <w:shd w:val="clear" w:color="auto" w:fill="BFBFBF" w:themeFill="background1" w:themeFillShade="BF"/>
              </w:rPr>
              <w:t xml:space="preserve">There were no significant changes in enrollment for MICR200. The course remains impacted (106.33% at census date for 2014-15). The percentage of MICR200 sections that are taught by part-time faculty </w:t>
            </w:r>
            <w:r w:rsidR="00BF529C" w:rsidRPr="00BA36CA">
              <w:rPr>
                <w:rFonts w:ascii="Times New Roman" w:hAnsi="Times New Roman"/>
                <w:noProof/>
                <w:sz w:val="24"/>
                <w:szCs w:val="24"/>
                <w:shd w:val="clear" w:color="auto" w:fill="BFBFBF" w:themeFill="background1" w:themeFillShade="BF"/>
              </w:rPr>
              <w:t xml:space="preserve">(60% in 2014-15) </w:t>
            </w:r>
            <w:r w:rsidRPr="00BA36CA">
              <w:rPr>
                <w:rFonts w:ascii="Times New Roman" w:hAnsi="Times New Roman"/>
                <w:noProof/>
                <w:sz w:val="24"/>
                <w:szCs w:val="24"/>
                <w:shd w:val="clear" w:color="auto" w:fill="BFBFBF" w:themeFill="background1" w:themeFillShade="BF"/>
              </w:rPr>
              <w:t>has not changed significantly in recent years</w:t>
            </w:r>
            <w:r>
              <w:rPr>
                <w:rFonts w:ascii="Times New Roman" w:hAnsi="Times New Roman"/>
                <w:noProof/>
                <w:sz w:val="24"/>
                <w:szCs w:val="24"/>
                <w:shd w:val="pct10" w:color="auto" w:fill="D9D9D9"/>
              </w:rPr>
              <w:t>.</w:t>
            </w:r>
          </w:p>
          <w:p w:rsidR="00037B54" w:rsidRDefault="00037B54" w:rsidP="00837687">
            <w:pPr>
              <w:spacing w:after="0"/>
              <w:rPr>
                <w:rFonts w:ascii="Times New Roman" w:hAnsi="Times New Roman"/>
                <w:noProof/>
                <w:sz w:val="24"/>
                <w:szCs w:val="24"/>
                <w:shd w:val="pct10" w:color="auto" w:fill="D9D9D9"/>
              </w:rPr>
            </w:pPr>
          </w:p>
          <w:p w:rsidR="00744EAA" w:rsidRDefault="00037B54" w:rsidP="00744EAA">
            <w:pPr>
              <w:spacing w:after="0"/>
              <w:rPr>
                <w:rFonts w:ascii="Times New Roman" w:hAnsi="Times New Roman"/>
                <w:noProof/>
                <w:sz w:val="24"/>
                <w:szCs w:val="24"/>
                <w:shd w:val="pct10" w:color="auto" w:fill="D9D9D9"/>
              </w:rPr>
            </w:pPr>
            <w:r w:rsidRPr="00BA36CA">
              <w:rPr>
                <w:rFonts w:ascii="Times New Roman" w:hAnsi="Times New Roman"/>
                <w:noProof/>
                <w:sz w:val="24"/>
                <w:szCs w:val="24"/>
                <w:shd w:val="clear" w:color="auto" w:fill="BFBFBF" w:themeFill="background1" w:themeFillShade="BF"/>
              </w:rPr>
              <w:t xml:space="preserve">Overall success and retention rates did not change significantly in 2014-15 (74.2% success and 92.5% retention rates for 2014-15). Comparing success and retention rates </w:t>
            </w:r>
            <w:r w:rsidR="00744EAA" w:rsidRPr="00BA36CA">
              <w:rPr>
                <w:rFonts w:ascii="Times New Roman" w:hAnsi="Times New Roman"/>
                <w:noProof/>
                <w:sz w:val="24"/>
                <w:szCs w:val="24"/>
                <w:shd w:val="clear" w:color="auto" w:fill="BFBFBF" w:themeFill="background1" w:themeFillShade="BF"/>
              </w:rPr>
              <w:t>among subgroups of students</w:t>
            </w:r>
            <w:r w:rsidRPr="00BA36CA">
              <w:rPr>
                <w:rFonts w:ascii="Times New Roman" w:hAnsi="Times New Roman"/>
                <w:noProof/>
                <w:sz w:val="24"/>
                <w:szCs w:val="24"/>
                <w:shd w:val="clear" w:color="auto" w:fill="BFBFBF" w:themeFill="background1" w:themeFillShade="BF"/>
              </w:rPr>
              <w:t xml:space="preserve">, we continue to see lower success rates for Hispanic students (67.7% </w:t>
            </w:r>
            <w:r w:rsidR="00744EAA" w:rsidRPr="00BA36CA">
              <w:rPr>
                <w:rFonts w:ascii="Times New Roman" w:hAnsi="Times New Roman"/>
                <w:noProof/>
                <w:sz w:val="24"/>
                <w:szCs w:val="24"/>
                <w:shd w:val="clear" w:color="auto" w:fill="BFBFBF" w:themeFill="background1" w:themeFillShade="BF"/>
              </w:rPr>
              <w:t xml:space="preserve">vs. 74.2% overall) and students in daytime sections (70.8% success rate vs. 74.2% overall). We continue to work with part-time faculty and the counseling department to address these disparities. Several of the resources requested in this PRP </w:t>
            </w:r>
            <w:r w:rsidR="00BF529C" w:rsidRPr="00BA36CA">
              <w:rPr>
                <w:rFonts w:ascii="Times New Roman" w:hAnsi="Times New Roman"/>
                <w:noProof/>
                <w:sz w:val="24"/>
                <w:szCs w:val="24"/>
                <w:shd w:val="clear" w:color="auto" w:fill="BFBFBF" w:themeFill="background1" w:themeFillShade="BF"/>
              </w:rPr>
              <w:t>will</w:t>
            </w:r>
            <w:r w:rsidR="00744EAA" w:rsidRPr="00BA36CA">
              <w:rPr>
                <w:rFonts w:ascii="Times New Roman" w:hAnsi="Times New Roman"/>
                <w:noProof/>
                <w:sz w:val="24"/>
                <w:szCs w:val="24"/>
                <w:shd w:val="clear" w:color="auto" w:fill="BFBFBF" w:themeFill="background1" w:themeFillShade="BF"/>
              </w:rPr>
              <w:t xml:space="preserve"> </w:t>
            </w:r>
            <w:r w:rsidR="00BF529C" w:rsidRPr="00BA36CA">
              <w:rPr>
                <w:rFonts w:ascii="Times New Roman" w:hAnsi="Times New Roman"/>
                <w:noProof/>
                <w:sz w:val="24"/>
                <w:szCs w:val="24"/>
                <w:shd w:val="clear" w:color="auto" w:fill="BFBFBF" w:themeFill="background1" w:themeFillShade="BF"/>
              </w:rPr>
              <w:t>directly target students with weaker background preparation, which may further address the variable success and retention rates among different student populations</w:t>
            </w:r>
            <w:r w:rsidR="00744EAA">
              <w:rPr>
                <w:rFonts w:ascii="Times New Roman" w:hAnsi="Times New Roman"/>
                <w:noProof/>
                <w:sz w:val="24"/>
                <w:szCs w:val="24"/>
                <w:shd w:val="pct10" w:color="auto" w:fill="D9D9D9"/>
              </w:rPr>
              <w:t>.</w:t>
            </w:r>
          </w:p>
          <w:p w:rsidR="00744EAA" w:rsidRDefault="00744EAA" w:rsidP="00744EAA">
            <w:pPr>
              <w:spacing w:after="0"/>
              <w:rPr>
                <w:rFonts w:ascii="Times New Roman" w:hAnsi="Times New Roman"/>
                <w:noProof/>
                <w:sz w:val="24"/>
                <w:szCs w:val="24"/>
                <w:shd w:val="pct10" w:color="auto" w:fill="D9D9D9"/>
              </w:rPr>
            </w:pPr>
          </w:p>
          <w:p w:rsidR="00037B54" w:rsidRPr="000E11CA" w:rsidRDefault="00744EAA" w:rsidP="00744EAA">
            <w:pPr>
              <w:spacing w:after="0"/>
              <w:rPr>
                <w:rFonts w:ascii="Times New Roman" w:hAnsi="Times New Roman" w:cs="Arial"/>
                <w:sz w:val="24"/>
                <w:szCs w:val="24"/>
              </w:rPr>
            </w:pPr>
            <w:r w:rsidRPr="00BA36CA">
              <w:rPr>
                <w:rFonts w:ascii="Times New Roman" w:hAnsi="Times New Roman"/>
                <w:noProof/>
                <w:sz w:val="24"/>
                <w:szCs w:val="24"/>
                <w:shd w:val="clear" w:color="auto" w:fill="BFBFBF" w:themeFill="background1" w:themeFillShade="BF"/>
              </w:rPr>
              <w:t>The Microbiology discipline does not offer any degrees or certificates.</w:t>
            </w:r>
            <w:r>
              <w:rPr>
                <w:rFonts w:ascii="Times New Roman" w:hAnsi="Times New Roman"/>
                <w:noProof/>
                <w:sz w:val="24"/>
                <w:szCs w:val="24"/>
                <w:shd w:val="pct10" w:color="auto" w:fill="D9D9D9"/>
              </w:rPr>
              <w:t xml:space="preserve">  </w:t>
            </w:r>
            <w:r w:rsidR="00037B54">
              <w:rPr>
                <w:rFonts w:ascii="Times New Roman" w:hAnsi="Times New Roman"/>
                <w:noProof/>
                <w:sz w:val="24"/>
                <w:szCs w:val="24"/>
                <w:shd w:val="pct10" w:color="auto" w:fill="D9D9D9"/>
              </w:rPr>
              <w:t xml:space="preserve"> </w:t>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rsidR="00BF529C" w:rsidRDefault="00744EAA" w:rsidP="00BA36CA">
            <w:pPr>
              <w:shd w:val="clear" w:color="auto" w:fill="BFBFBF" w:themeFill="background1" w:themeFillShade="BF"/>
              <w:spacing w:after="0"/>
              <w:rPr>
                <w:rFonts w:ascii="Times New Roman" w:hAnsi="Times New Roman"/>
                <w:noProof/>
                <w:sz w:val="24"/>
                <w:szCs w:val="24"/>
                <w:shd w:val="pct10" w:color="auto" w:fill="D9D9D9"/>
              </w:rPr>
            </w:pPr>
            <w:r w:rsidRPr="00BA36CA">
              <w:rPr>
                <w:rFonts w:ascii="Times New Roman" w:hAnsi="Times New Roman"/>
                <w:noProof/>
                <w:sz w:val="24"/>
                <w:szCs w:val="24"/>
                <w:shd w:val="clear" w:color="auto" w:fill="BFBFBF" w:themeFill="background1" w:themeFillShade="BF"/>
              </w:rPr>
              <w:t>Due to changes in the PRP deadlines, we have not completed another SLO assessment since the 2014-15 PRP.</w:t>
            </w:r>
            <w:r>
              <w:rPr>
                <w:rFonts w:ascii="Times New Roman" w:hAnsi="Times New Roman"/>
                <w:noProof/>
                <w:sz w:val="24"/>
                <w:szCs w:val="24"/>
                <w:shd w:val="pct10" w:color="auto" w:fill="D9D9D9"/>
              </w:rPr>
              <w:t xml:space="preserve"> </w:t>
            </w:r>
          </w:p>
          <w:p w:rsidR="00BF529C" w:rsidRDefault="00BF529C" w:rsidP="00BF529C">
            <w:pPr>
              <w:spacing w:after="0"/>
              <w:rPr>
                <w:rFonts w:ascii="Times New Roman" w:hAnsi="Times New Roman"/>
                <w:noProof/>
                <w:sz w:val="24"/>
                <w:szCs w:val="24"/>
                <w:shd w:val="pct10" w:color="auto" w:fill="D9D9D9"/>
              </w:rPr>
            </w:pPr>
          </w:p>
          <w:p w:rsidR="00837687" w:rsidRDefault="00744EAA" w:rsidP="00BF529C">
            <w:pPr>
              <w:spacing w:after="0"/>
              <w:rPr>
                <w:rFonts w:ascii="Arial" w:hAnsi="Arial" w:cs="Arial"/>
                <w:sz w:val="24"/>
                <w:szCs w:val="24"/>
              </w:rPr>
            </w:pPr>
            <w:r w:rsidRPr="00BA36CA">
              <w:rPr>
                <w:rFonts w:ascii="Times New Roman" w:hAnsi="Times New Roman"/>
                <w:noProof/>
                <w:sz w:val="24"/>
                <w:szCs w:val="24"/>
                <w:shd w:val="clear" w:color="auto" w:fill="BFBFBF" w:themeFill="background1" w:themeFillShade="BF"/>
              </w:rPr>
              <w:t xml:space="preserve">Full-time instructors (Rypien and Blankenship-Williams) are </w:t>
            </w:r>
            <w:r w:rsidR="00BF529C" w:rsidRPr="00BA36CA">
              <w:rPr>
                <w:rFonts w:ascii="Times New Roman" w:hAnsi="Times New Roman"/>
                <w:noProof/>
                <w:sz w:val="24"/>
                <w:szCs w:val="24"/>
                <w:shd w:val="clear" w:color="auto" w:fill="BFBFBF" w:themeFill="background1" w:themeFillShade="BF"/>
              </w:rPr>
              <w:t>in the process of</w:t>
            </w:r>
            <w:r w:rsidR="00664768" w:rsidRPr="00BA36CA">
              <w:rPr>
                <w:rFonts w:ascii="Times New Roman" w:hAnsi="Times New Roman"/>
                <w:noProof/>
                <w:sz w:val="24"/>
                <w:szCs w:val="24"/>
                <w:shd w:val="clear" w:color="auto" w:fill="BFBFBF" w:themeFill="background1" w:themeFillShade="BF"/>
              </w:rPr>
              <w:t xml:space="preserve"> reorganizing MICR200 </w:t>
            </w:r>
            <w:r w:rsidR="00BF529C" w:rsidRPr="00BA36CA">
              <w:rPr>
                <w:rFonts w:ascii="Times New Roman" w:hAnsi="Times New Roman"/>
                <w:noProof/>
                <w:sz w:val="24"/>
                <w:szCs w:val="24"/>
                <w:shd w:val="clear" w:color="auto" w:fill="BFBFBF" w:themeFill="background1" w:themeFillShade="BF"/>
              </w:rPr>
              <w:t xml:space="preserve">curriculum </w:t>
            </w:r>
            <w:r w:rsidR="00664768" w:rsidRPr="00BA36CA">
              <w:rPr>
                <w:rFonts w:ascii="Times New Roman" w:hAnsi="Times New Roman"/>
                <w:noProof/>
                <w:sz w:val="24"/>
                <w:szCs w:val="24"/>
                <w:shd w:val="clear" w:color="auto" w:fill="BFBFBF" w:themeFill="background1" w:themeFillShade="BF"/>
              </w:rPr>
              <w:t xml:space="preserve">and developing </w:t>
            </w:r>
            <w:r w:rsidR="00BF529C" w:rsidRPr="00BA36CA">
              <w:rPr>
                <w:rFonts w:ascii="Times New Roman" w:hAnsi="Times New Roman"/>
                <w:noProof/>
                <w:sz w:val="24"/>
                <w:szCs w:val="24"/>
                <w:shd w:val="clear" w:color="auto" w:fill="BFBFBF" w:themeFill="background1" w:themeFillShade="BF"/>
              </w:rPr>
              <w:t xml:space="preserve">new activites and assessments to help </w:t>
            </w:r>
            <w:r w:rsidRPr="00BA36CA">
              <w:rPr>
                <w:rFonts w:ascii="Times New Roman" w:hAnsi="Times New Roman"/>
                <w:noProof/>
                <w:sz w:val="24"/>
                <w:szCs w:val="24"/>
                <w:shd w:val="clear" w:color="auto" w:fill="BFBFBF" w:themeFill="background1" w:themeFillShade="BF"/>
              </w:rPr>
              <w:t>address</w:t>
            </w:r>
            <w:r w:rsidR="00664768" w:rsidRPr="00BA36CA">
              <w:rPr>
                <w:rFonts w:ascii="Times New Roman" w:hAnsi="Times New Roman"/>
                <w:noProof/>
                <w:sz w:val="24"/>
                <w:szCs w:val="24"/>
                <w:shd w:val="clear" w:color="auto" w:fill="BFBFBF" w:themeFill="background1" w:themeFillShade="BF"/>
              </w:rPr>
              <w:t xml:space="preserve"> the</w:t>
            </w:r>
            <w:r w:rsidRPr="00BA36CA">
              <w:rPr>
                <w:rFonts w:ascii="Times New Roman" w:hAnsi="Times New Roman"/>
                <w:noProof/>
                <w:sz w:val="24"/>
                <w:szCs w:val="24"/>
                <w:shd w:val="clear" w:color="auto" w:fill="BFBFBF" w:themeFill="background1" w:themeFillShade="BF"/>
              </w:rPr>
              <w:t xml:space="preserve"> lack of prerequisite skills and knowledge that oft</w:t>
            </w:r>
            <w:r w:rsidR="00664768" w:rsidRPr="00BA36CA">
              <w:rPr>
                <w:rFonts w:ascii="Times New Roman" w:hAnsi="Times New Roman"/>
                <w:noProof/>
                <w:sz w:val="24"/>
                <w:szCs w:val="24"/>
                <w:shd w:val="clear" w:color="auto" w:fill="BFBFBF" w:themeFill="background1" w:themeFillShade="BF"/>
              </w:rPr>
              <w:t>en limit student success in</w:t>
            </w:r>
            <w:r w:rsidR="00664768">
              <w:rPr>
                <w:rFonts w:ascii="Times New Roman" w:hAnsi="Times New Roman"/>
                <w:noProof/>
                <w:sz w:val="24"/>
                <w:szCs w:val="24"/>
                <w:shd w:val="pct10" w:color="auto" w:fill="D9D9D9"/>
              </w:rPr>
              <w:t xml:space="preserve"> </w:t>
            </w:r>
            <w:r w:rsidR="00664768" w:rsidRPr="00BA36CA">
              <w:rPr>
                <w:rFonts w:ascii="Times New Roman" w:hAnsi="Times New Roman"/>
                <w:noProof/>
                <w:sz w:val="24"/>
                <w:szCs w:val="24"/>
                <w:shd w:val="clear" w:color="auto" w:fill="BFBFBF" w:themeFill="background1" w:themeFillShade="BF"/>
              </w:rPr>
              <w:lastRenderedPageBreak/>
              <w:t>Microbiology</w:t>
            </w:r>
            <w:r w:rsidRPr="00BA36CA">
              <w:rPr>
                <w:rFonts w:ascii="Times New Roman" w:hAnsi="Times New Roman"/>
                <w:noProof/>
                <w:sz w:val="24"/>
                <w:szCs w:val="24"/>
                <w:shd w:val="clear" w:color="auto" w:fill="BFBFBF" w:themeFill="background1" w:themeFillShade="BF"/>
              </w:rPr>
              <w:t>. Dr. Blankenship-Williams recently published a textbook to address these shortcomings (</w:t>
            </w:r>
            <w:r w:rsidRPr="00BA36CA">
              <w:rPr>
                <w:rFonts w:ascii="Times New Roman" w:hAnsi="Times New Roman"/>
                <w:i/>
                <w:noProof/>
                <w:sz w:val="24"/>
                <w:szCs w:val="24"/>
                <w:shd w:val="clear" w:color="auto" w:fill="BFBFBF" w:themeFill="background1" w:themeFillShade="BF"/>
              </w:rPr>
              <w:t>What you really need to know before anatomy, physiology, &amp; microbiology</w:t>
            </w:r>
            <w:r w:rsidRPr="00BA36CA">
              <w:rPr>
                <w:rFonts w:ascii="Times New Roman" w:hAnsi="Times New Roman"/>
                <w:noProof/>
                <w:sz w:val="24"/>
                <w:szCs w:val="24"/>
                <w:shd w:val="clear" w:color="auto" w:fill="BFBFBF" w:themeFill="background1" w:themeFillShade="BF"/>
              </w:rPr>
              <w:t xml:space="preserve">), and our curriculum change will incorporate </w:t>
            </w:r>
            <w:r w:rsidR="00664768" w:rsidRPr="00BA36CA">
              <w:rPr>
                <w:rFonts w:ascii="Times New Roman" w:hAnsi="Times New Roman"/>
                <w:noProof/>
                <w:sz w:val="24"/>
                <w:szCs w:val="24"/>
                <w:shd w:val="clear" w:color="auto" w:fill="BFBFBF" w:themeFill="background1" w:themeFillShade="BF"/>
              </w:rPr>
              <w:t>her</w:t>
            </w:r>
            <w:r w:rsidRPr="00BA36CA">
              <w:rPr>
                <w:rFonts w:ascii="Times New Roman" w:hAnsi="Times New Roman"/>
                <w:noProof/>
                <w:sz w:val="24"/>
                <w:szCs w:val="24"/>
                <w:shd w:val="clear" w:color="auto" w:fill="BFBFBF" w:themeFill="background1" w:themeFillShade="BF"/>
              </w:rPr>
              <w:t xml:space="preserve"> textbook to allow students to </w:t>
            </w:r>
            <w:r w:rsidR="00664768" w:rsidRPr="00BA36CA">
              <w:rPr>
                <w:rFonts w:ascii="Times New Roman" w:hAnsi="Times New Roman"/>
                <w:noProof/>
                <w:sz w:val="24"/>
                <w:szCs w:val="24"/>
                <w:shd w:val="clear" w:color="auto" w:fill="BFBFBF" w:themeFill="background1" w:themeFillShade="BF"/>
              </w:rPr>
              <w:t>review foundational concepts</w:t>
            </w:r>
            <w:r w:rsidRPr="00BA36CA">
              <w:rPr>
                <w:rFonts w:ascii="Times New Roman" w:hAnsi="Times New Roman"/>
                <w:noProof/>
                <w:sz w:val="24"/>
                <w:szCs w:val="24"/>
                <w:shd w:val="clear" w:color="auto" w:fill="BFBFBF" w:themeFill="background1" w:themeFillShade="BF"/>
              </w:rPr>
              <w:t xml:space="preserve"> at their own pace outside the</w:t>
            </w:r>
            <w:r w:rsidR="00664768" w:rsidRPr="00BA36CA">
              <w:rPr>
                <w:rFonts w:ascii="Times New Roman" w:hAnsi="Times New Roman"/>
                <w:noProof/>
                <w:sz w:val="24"/>
                <w:szCs w:val="24"/>
                <w:shd w:val="clear" w:color="auto" w:fill="BFBFBF" w:themeFill="background1" w:themeFillShade="BF"/>
              </w:rPr>
              <w:t xml:space="preserve"> classroom. This will allow instructors to focus on advanced concepts during class meetings, without having to address students with varying prerequisite knowledge</w:t>
            </w:r>
            <w:r w:rsidRPr="00BA36CA">
              <w:rPr>
                <w:rFonts w:ascii="Times New Roman" w:hAnsi="Times New Roman"/>
                <w:noProof/>
                <w:sz w:val="24"/>
                <w:szCs w:val="24"/>
                <w:shd w:val="clear" w:color="auto" w:fill="BFBFBF" w:themeFill="background1" w:themeFillShade="BF"/>
              </w:rPr>
              <w:t>.</w:t>
            </w:r>
            <w:r w:rsidR="00664768" w:rsidRPr="00BA36CA">
              <w:rPr>
                <w:rFonts w:ascii="Times New Roman" w:hAnsi="Times New Roman"/>
                <w:noProof/>
                <w:sz w:val="24"/>
                <w:szCs w:val="24"/>
                <w:shd w:val="clear" w:color="auto" w:fill="BFBFBF" w:themeFill="background1" w:themeFillShade="BF"/>
              </w:rPr>
              <w:t xml:space="preserve"> </w:t>
            </w:r>
            <w:r w:rsidR="00BF529C" w:rsidRPr="00BA36CA">
              <w:rPr>
                <w:rFonts w:ascii="Times New Roman" w:hAnsi="Times New Roman"/>
                <w:noProof/>
                <w:sz w:val="24"/>
                <w:szCs w:val="24"/>
                <w:shd w:val="clear" w:color="auto" w:fill="BFBFBF" w:themeFill="background1" w:themeFillShade="BF"/>
              </w:rPr>
              <w:t xml:space="preserve">Our SLO assessment currently underway for FA15 (metabolism SLO) will be used as a baseline to evaluate the success of </w:t>
            </w:r>
            <w:r w:rsidR="00664768" w:rsidRPr="00BA36CA">
              <w:rPr>
                <w:rFonts w:ascii="Times New Roman" w:hAnsi="Times New Roman"/>
                <w:noProof/>
                <w:sz w:val="24"/>
                <w:szCs w:val="24"/>
                <w:shd w:val="clear" w:color="auto" w:fill="BFBFBF" w:themeFill="background1" w:themeFillShade="BF"/>
              </w:rPr>
              <w:t xml:space="preserve">our </w:t>
            </w:r>
            <w:r w:rsidR="00BF529C" w:rsidRPr="00BA36CA">
              <w:rPr>
                <w:rFonts w:ascii="Times New Roman" w:hAnsi="Times New Roman"/>
                <w:noProof/>
                <w:sz w:val="24"/>
                <w:szCs w:val="24"/>
                <w:shd w:val="clear" w:color="auto" w:fill="BFBFBF" w:themeFill="background1" w:themeFillShade="BF"/>
              </w:rPr>
              <w:t xml:space="preserve">planned </w:t>
            </w:r>
            <w:r w:rsidR="00664768" w:rsidRPr="00BA36CA">
              <w:rPr>
                <w:rFonts w:ascii="Times New Roman" w:hAnsi="Times New Roman"/>
                <w:noProof/>
                <w:sz w:val="24"/>
                <w:szCs w:val="24"/>
                <w:shd w:val="clear" w:color="auto" w:fill="BFBFBF" w:themeFill="background1" w:themeFillShade="BF"/>
              </w:rPr>
              <w:t xml:space="preserve">curriculum change and textbook introduction </w:t>
            </w:r>
            <w:r w:rsidR="00BF529C" w:rsidRPr="00BA36CA">
              <w:rPr>
                <w:rFonts w:ascii="Times New Roman" w:hAnsi="Times New Roman"/>
                <w:noProof/>
                <w:sz w:val="24"/>
                <w:szCs w:val="24"/>
                <w:shd w:val="clear" w:color="auto" w:fill="BFBFBF" w:themeFill="background1" w:themeFillShade="BF"/>
              </w:rPr>
              <w:t>in SP16</w:t>
            </w:r>
            <w:r w:rsidR="00664768" w:rsidRPr="00BA36CA">
              <w:rPr>
                <w:rFonts w:ascii="Times New Roman" w:hAnsi="Times New Roman"/>
                <w:noProof/>
                <w:sz w:val="24"/>
                <w:szCs w:val="24"/>
                <w:shd w:val="clear" w:color="auto" w:fill="BFBFBF" w:themeFill="background1" w:themeFillShade="BF"/>
              </w:rPr>
              <w:t>.</w:t>
            </w:r>
            <w:r w:rsidR="00664768">
              <w:rPr>
                <w:rFonts w:ascii="Times New Roman" w:hAnsi="Times New Roman"/>
                <w:noProof/>
                <w:sz w:val="24"/>
                <w:szCs w:val="24"/>
                <w:shd w:val="pct10" w:color="auto" w:fill="D9D9D9"/>
              </w:rPr>
              <w:t xml:space="preserve"> </w:t>
            </w:r>
            <w:r>
              <w:rPr>
                <w:rFonts w:ascii="Times New Roman" w:hAnsi="Times New Roman"/>
                <w:noProof/>
                <w:sz w:val="24"/>
                <w:szCs w:val="24"/>
                <w:shd w:val="pct10" w:color="auto" w:fill="D9D9D9"/>
              </w:rPr>
              <w:t xml:space="preserve"> </w:t>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837687" w:rsidRPr="009015F1" w:rsidRDefault="0040257C" w:rsidP="000E11CA">
            <w:pPr>
              <w:spacing w:after="0"/>
              <w:rPr>
                <w:b/>
              </w:rPr>
            </w:pPr>
            <w:r>
              <w:rPr>
                <w:rFonts w:ascii="Times New Roman" w:hAnsi="Times New Roman"/>
                <w:noProof/>
                <w:sz w:val="24"/>
                <w:szCs w:val="24"/>
                <w:shd w:val="pct10" w:color="auto" w:fill="D9D9D9"/>
              </w:rPr>
              <w:t>N/A</w:t>
            </w:r>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837687" w:rsidRDefault="0040257C" w:rsidP="000E11CA">
            <w:pPr>
              <w:spacing w:after="0"/>
              <w:rPr>
                <w:rFonts w:ascii="Arial" w:hAnsi="Arial" w:cs="Arial"/>
                <w:sz w:val="24"/>
                <w:szCs w:val="24"/>
              </w:rPr>
            </w:pPr>
            <w:r>
              <w:rPr>
                <w:rFonts w:ascii="Times New Roman" w:hAnsi="Times New Roman"/>
                <w:noProof/>
                <w:sz w:val="24"/>
                <w:szCs w:val="24"/>
                <w:shd w:val="pct10" w:color="auto" w:fill="D9D9D9"/>
              </w:rPr>
              <w:t>N/A</w:t>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837687" w:rsidRDefault="00C5610F" w:rsidP="000E11CA">
            <w:pPr>
              <w:spacing w:after="0"/>
              <w:rPr>
                <w:b/>
                <w:noProof/>
                <w:sz w:val="24"/>
                <w:szCs w:val="24"/>
                <w:shd w:val="pct10" w:color="auto" w:fill="D9D9D9"/>
              </w:rPr>
            </w:pPr>
            <w:r w:rsidRPr="00BA36CA">
              <w:rPr>
                <w:rFonts w:ascii="Times New Roman" w:hAnsi="Times New Roman"/>
                <w:noProof/>
                <w:sz w:val="24"/>
                <w:szCs w:val="24"/>
                <w:shd w:val="clear" w:color="auto" w:fill="BFBFBF" w:themeFill="background1" w:themeFillShade="BF"/>
              </w:rPr>
              <w:t>Registered nurses and physician assistants continue to be in high demand in California, with projections of 9230 openings per year for registered nurses (2012-2022), and 430 openings per year for physician assistants (2012-2022).</w:t>
            </w:r>
            <w:r>
              <w:rPr>
                <w:rFonts w:ascii="Times New Roman" w:hAnsi="Times New Roman"/>
                <w:noProof/>
                <w:sz w:val="24"/>
                <w:szCs w:val="24"/>
                <w:shd w:val="pct10" w:color="auto" w:fill="D9D9D9"/>
              </w:rPr>
              <w:t xml:space="preserve"> </w:t>
            </w:r>
          </w:p>
          <w:p w:rsidR="00837687" w:rsidRDefault="00837687"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E214F5" w:rsidRDefault="00442B95" w:rsidP="000E11CA">
            <w:pPr>
              <w:spacing w:after="0"/>
              <w:rPr>
                <w:rFonts w:ascii="Times New Roman" w:hAnsi="Times New Roman"/>
                <w:noProof/>
                <w:sz w:val="24"/>
                <w:szCs w:val="24"/>
                <w:shd w:val="pct10" w:color="auto" w:fill="D9D9D9"/>
              </w:rPr>
            </w:pPr>
            <w:r w:rsidRPr="00BA36CA">
              <w:rPr>
                <w:rFonts w:ascii="Times New Roman" w:hAnsi="Times New Roman"/>
                <w:noProof/>
                <w:sz w:val="24"/>
                <w:szCs w:val="24"/>
                <w:shd w:val="clear" w:color="auto" w:fill="BFBFBF" w:themeFill="background1" w:themeFillShade="BF"/>
              </w:rPr>
              <w:t>We continue to monitor and assess the impact of prerequisite changes to MICR200 to ensure that student success, retention, and SLO achievement remain high. Our most recent SLO assessment results (Fall 2014) prompted full-time instructors (Blankenship-Williams and Rypien) to undertake a major curriculum revamp in an effort to address poor student prerequisite knowledge</w:t>
            </w:r>
            <w:r w:rsidR="00FC299C" w:rsidRPr="00BA36CA">
              <w:rPr>
                <w:rFonts w:ascii="Times New Roman" w:hAnsi="Times New Roman"/>
                <w:noProof/>
                <w:sz w:val="24"/>
                <w:szCs w:val="24"/>
                <w:shd w:val="clear" w:color="auto" w:fill="BFBFBF" w:themeFill="background1" w:themeFillShade="BF"/>
              </w:rPr>
              <w:t xml:space="preserve"> (see SLOAC data in Step I)</w:t>
            </w:r>
            <w:r w:rsidRPr="00BA36CA">
              <w:rPr>
                <w:rFonts w:ascii="Times New Roman" w:hAnsi="Times New Roman"/>
                <w:noProof/>
                <w:sz w:val="24"/>
                <w:szCs w:val="24"/>
                <w:shd w:val="clear" w:color="auto" w:fill="BFBFBF" w:themeFill="background1" w:themeFillShade="BF"/>
              </w:rPr>
              <w:t xml:space="preserve">. </w:t>
            </w:r>
            <w:r w:rsidR="00C64F8A" w:rsidRPr="00BA36CA">
              <w:rPr>
                <w:rFonts w:ascii="Times New Roman" w:hAnsi="Times New Roman"/>
                <w:noProof/>
                <w:sz w:val="24"/>
                <w:szCs w:val="24"/>
                <w:shd w:val="clear" w:color="auto" w:fill="BFBFBF" w:themeFill="background1" w:themeFillShade="BF"/>
              </w:rPr>
              <w:t xml:space="preserve">To </w:t>
            </w:r>
            <w:r w:rsidR="00FC299C" w:rsidRPr="00BA36CA">
              <w:rPr>
                <w:rFonts w:ascii="Times New Roman" w:hAnsi="Times New Roman"/>
                <w:noProof/>
                <w:sz w:val="24"/>
                <w:szCs w:val="24"/>
                <w:shd w:val="clear" w:color="auto" w:fill="BFBFBF" w:themeFill="background1" w:themeFillShade="BF"/>
              </w:rPr>
              <w:t>further</w:t>
            </w:r>
            <w:r w:rsidR="00C64F8A" w:rsidRPr="00BA36CA">
              <w:rPr>
                <w:rFonts w:ascii="Times New Roman" w:hAnsi="Times New Roman"/>
                <w:noProof/>
                <w:sz w:val="24"/>
                <w:szCs w:val="24"/>
                <w:shd w:val="clear" w:color="auto" w:fill="BFBFBF" w:themeFill="background1" w:themeFillShade="BF"/>
              </w:rPr>
              <w:t xml:space="preserve"> to address the issue of underprepared students, especially in a highly impacted class such as MICR200, we are requesting funds for </w:t>
            </w:r>
            <w:r w:rsidR="00EE374E" w:rsidRPr="00BA36CA">
              <w:rPr>
                <w:rFonts w:ascii="Times New Roman" w:hAnsi="Times New Roman"/>
                <w:noProof/>
                <w:sz w:val="24"/>
                <w:szCs w:val="24"/>
                <w:shd w:val="clear" w:color="auto" w:fill="BFBFBF" w:themeFill="background1" w:themeFillShade="BF"/>
              </w:rPr>
              <w:t xml:space="preserve">organic chemistry models and magentic water model kits. </w:t>
            </w:r>
            <w:r w:rsidR="00C64F8A" w:rsidRPr="00BA36CA">
              <w:rPr>
                <w:rFonts w:ascii="Times New Roman" w:hAnsi="Times New Roman"/>
                <w:noProof/>
                <w:sz w:val="24"/>
                <w:szCs w:val="24"/>
                <w:shd w:val="clear" w:color="auto" w:fill="BFBFBF" w:themeFill="background1" w:themeFillShade="BF"/>
              </w:rPr>
              <w:t xml:space="preserve"> Our hope is that these tools will increase student success, especially among Hispanic students</w:t>
            </w:r>
            <w:r w:rsidR="00C64F8A">
              <w:rPr>
                <w:rFonts w:ascii="Times New Roman" w:hAnsi="Times New Roman"/>
                <w:noProof/>
                <w:sz w:val="24"/>
                <w:szCs w:val="24"/>
                <w:shd w:val="pct10" w:color="auto" w:fill="D9D9D9"/>
              </w:rPr>
              <w:t xml:space="preserve">. </w:t>
            </w:r>
            <w:r>
              <w:rPr>
                <w:rFonts w:ascii="Times New Roman" w:hAnsi="Times New Roman"/>
                <w:noProof/>
                <w:sz w:val="24"/>
                <w:szCs w:val="24"/>
                <w:shd w:val="pct10" w:color="auto" w:fill="D9D9D9"/>
              </w:rPr>
              <w:t xml:space="preserve"> </w:t>
            </w:r>
          </w:p>
          <w:p w:rsidR="00442B95" w:rsidRDefault="00442B95" w:rsidP="000E11CA">
            <w:pPr>
              <w:spacing w:after="0"/>
              <w:rPr>
                <w:rFonts w:ascii="Times New Roman" w:hAnsi="Times New Roman"/>
                <w:noProof/>
                <w:sz w:val="24"/>
                <w:szCs w:val="24"/>
                <w:shd w:val="pct10" w:color="auto" w:fill="D9D9D9"/>
              </w:rPr>
            </w:pPr>
          </w:p>
          <w:p w:rsidR="00175A2A" w:rsidRDefault="00C64F8A" w:rsidP="000E11CA">
            <w:pPr>
              <w:spacing w:after="0"/>
              <w:rPr>
                <w:rFonts w:ascii="Times New Roman" w:hAnsi="Times New Roman"/>
                <w:noProof/>
                <w:sz w:val="24"/>
                <w:szCs w:val="24"/>
                <w:shd w:val="pct10" w:color="auto" w:fill="D9D9D9"/>
              </w:rPr>
            </w:pPr>
            <w:r w:rsidRPr="00BA36CA">
              <w:rPr>
                <w:rFonts w:ascii="Times New Roman" w:hAnsi="Times New Roman"/>
                <w:noProof/>
                <w:sz w:val="24"/>
                <w:szCs w:val="24"/>
                <w:shd w:val="clear" w:color="auto" w:fill="BFBFBF" w:themeFill="background1" w:themeFillShade="BF"/>
              </w:rPr>
              <w:t>Resources from FY2014-15 (both through PRP and STEM funds) helped to address equipment shortcomings in Microbiology</w:t>
            </w:r>
            <w:r w:rsidR="00EE374E" w:rsidRPr="00BA36CA">
              <w:rPr>
                <w:rFonts w:ascii="Times New Roman" w:hAnsi="Times New Roman"/>
                <w:noProof/>
                <w:sz w:val="24"/>
                <w:szCs w:val="24"/>
                <w:shd w:val="clear" w:color="auto" w:fill="BFBFBF" w:themeFill="background1" w:themeFillShade="BF"/>
              </w:rPr>
              <w:t xml:space="preserve">. </w:t>
            </w:r>
            <w:r w:rsidRPr="00BA36CA">
              <w:rPr>
                <w:rFonts w:ascii="Times New Roman" w:hAnsi="Times New Roman"/>
                <w:noProof/>
                <w:sz w:val="24"/>
                <w:szCs w:val="24"/>
                <w:shd w:val="clear" w:color="auto" w:fill="BFBFBF" w:themeFill="background1" w:themeFillShade="BF"/>
              </w:rPr>
              <w:t>However, the high enrollment and intense laboratory demands of this course continue to create new equipment needs, and maintena</w:t>
            </w:r>
            <w:r w:rsidR="008B61C8">
              <w:rPr>
                <w:rFonts w:ascii="Times New Roman" w:hAnsi="Times New Roman"/>
                <w:noProof/>
                <w:sz w:val="24"/>
                <w:szCs w:val="24"/>
                <w:shd w:val="clear" w:color="auto" w:fill="BFBFBF" w:themeFill="background1" w:themeFillShade="BF"/>
              </w:rPr>
              <w:t>n</w:t>
            </w:r>
            <w:r w:rsidRPr="00BA36CA">
              <w:rPr>
                <w:rFonts w:ascii="Times New Roman" w:hAnsi="Times New Roman"/>
                <w:noProof/>
                <w:sz w:val="24"/>
                <w:szCs w:val="24"/>
                <w:shd w:val="clear" w:color="auto" w:fill="BFBFBF" w:themeFill="background1" w:themeFillShade="BF"/>
              </w:rPr>
              <w:t>ce of microscopes remains a critical issue (which is requested annually from PRP funds due to cuts from our normal operating budget)</w:t>
            </w:r>
            <w:r>
              <w:rPr>
                <w:rFonts w:ascii="Times New Roman" w:hAnsi="Times New Roman"/>
                <w:noProof/>
                <w:sz w:val="24"/>
                <w:szCs w:val="24"/>
                <w:shd w:val="pct10" w:color="auto" w:fill="D9D9D9"/>
              </w:rPr>
              <w:t>.</w:t>
            </w:r>
          </w:p>
          <w:p w:rsidR="00175A2A" w:rsidRDefault="00175A2A" w:rsidP="000E11CA">
            <w:pPr>
              <w:spacing w:after="0"/>
              <w:rPr>
                <w:rFonts w:ascii="Times New Roman" w:hAnsi="Times New Roman"/>
                <w:noProof/>
                <w:sz w:val="24"/>
                <w:szCs w:val="24"/>
                <w:shd w:val="pct10" w:color="auto" w:fill="D9D9D9"/>
              </w:rPr>
            </w:pPr>
          </w:p>
          <w:p w:rsidR="00175A2A" w:rsidRDefault="00175A2A" w:rsidP="000E11CA">
            <w:pPr>
              <w:spacing w:after="0"/>
              <w:rPr>
                <w:rFonts w:ascii="Times New Roman" w:hAnsi="Times New Roman"/>
                <w:noProof/>
                <w:sz w:val="24"/>
                <w:szCs w:val="24"/>
                <w:shd w:val="pct10" w:color="auto" w:fill="D9D9D9"/>
              </w:rPr>
            </w:pPr>
            <w:r w:rsidRPr="00097E49">
              <w:rPr>
                <w:rFonts w:ascii="Times New Roman" w:hAnsi="Times New Roman"/>
                <w:noProof/>
                <w:sz w:val="24"/>
                <w:szCs w:val="24"/>
                <w:shd w:val="clear" w:color="auto" w:fill="BFBFBF" w:themeFill="background1" w:themeFillShade="BF"/>
              </w:rPr>
              <w:t>Our discipline goals are as follows:</w:t>
            </w:r>
          </w:p>
          <w:p w:rsidR="00175A2A" w:rsidRPr="00893498" w:rsidRDefault="00175A2A" w:rsidP="00175A2A">
            <w:pPr>
              <w:pStyle w:val="ListParagraph"/>
              <w:numPr>
                <w:ilvl w:val="0"/>
                <w:numId w:val="8"/>
              </w:numPr>
              <w:spacing w:after="0"/>
              <w:rPr>
                <w:rFonts w:ascii="Times New Roman" w:hAnsi="Times New Roman"/>
              </w:rPr>
            </w:pPr>
            <w:r w:rsidRPr="00097E49">
              <w:rPr>
                <w:b/>
                <w:noProof/>
                <w:sz w:val="24"/>
                <w:szCs w:val="24"/>
                <w:shd w:val="clear" w:color="auto" w:fill="BFBFBF" w:themeFill="background1" w:themeFillShade="BF"/>
              </w:rPr>
              <w:t xml:space="preserve">Improve retention and success rates in Microbiology 200, particularly for </w:t>
            </w:r>
            <w:r w:rsidR="00A72CA9" w:rsidRPr="00097E49">
              <w:rPr>
                <w:b/>
                <w:noProof/>
                <w:sz w:val="24"/>
                <w:szCs w:val="24"/>
                <w:shd w:val="clear" w:color="auto" w:fill="BFBFBF" w:themeFill="background1" w:themeFillShade="BF"/>
              </w:rPr>
              <w:t>our</w:t>
            </w:r>
            <w:r w:rsidRPr="00097E49">
              <w:rPr>
                <w:b/>
                <w:noProof/>
                <w:sz w:val="24"/>
                <w:szCs w:val="24"/>
                <w:shd w:val="clear" w:color="auto" w:fill="BFBFBF" w:themeFill="background1" w:themeFillShade="BF"/>
              </w:rPr>
              <w:t xml:space="preserve"> underprepared </w:t>
            </w:r>
            <w:r w:rsidR="00A72CA9" w:rsidRPr="00097E49">
              <w:rPr>
                <w:b/>
                <w:noProof/>
                <w:sz w:val="24"/>
                <w:szCs w:val="24"/>
                <w:shd w:val="clear" w:color="auto" w:fill="BFBFBF" w:themeFill="background1" w:themeFillShade="BF"/>
              </w:rPr>
              <w:t xml:space="preserve">and/or minority </w:t>
            </w:r>
            <w:r w:rsidRPr="00097E49">
              <w:rPr>
                <w:b/>
                <w:noProof/>
                <w:sz w:val="24"/>
                <w:szCs w:val="24"/>
                <w:shd w:val="clear" w:color="auto" w:fill="BFBFBF" w:themeFill="background1" w:themeFillShade="BF"/>
              </w:rPr>
              <w:t xml:space="preserve">students.  </w:t>
            </w:r>
            <w:r w:rsidRPr="00097E49">
              <w:rPr>
                <w:rFonts w:ascii="Times New Roman" w:hAnsi="Times New Roman"/>
                <w:noProof/>
                <w:sz w:val="24"/>
                <w:szCs w:val="24"/>
                <w:shd w:val="clear" w:color="auto" w:fill="BFBFBF" w:themeFill="background1" w:themeFillShade="BF"/>
              </w:rPr>
              <w:t>Microbiology 200 is a very costly class as the laboratory materials and support required to for lab are extensive. Consequently, it is cost-beneficial for the college to have high</w:t>
            </w:r>
            <w:r w:rsidR="001A429B" w:rsidRPr="00097E49">
              <w:rPr>
                <w:rFonts w:ascii="Times New Roman" w:hAnsi="Times New Roman"/>
                <w:noProof/>
                <w:sz w:val="24"/>
                <w:szCs w:val="24"/>
                <w:shd w:val="clear" w:color="auto" w:fill="BFBFBF" w:themeFill="background1" w:themeFillShade="BF"/>
              </w:rPr>
              <w:t xml:space="preserve"> retention and success rate in this high demand class to </w:t>
            </w:r>
            <w:r w:rsidR="001A429B" w:rsidRPr="00097E49">
              <w:rPr>
                <w:rFonts w:ascii="Times New Roman" w:hAnsi="Times New Roman"/>
                <w:noProof/>
                <w:sz w:val="24"/>
                <w:szCs w:val="24"/>
                <w:shd w:val="clear" w:color="auto" w:fill="BFBFBF" w:themeFill="background1" w:themeFillShade="BF"/>
              </w:rPr>
              <w:lastRenderedPageBreak/>
              <w:t xml:space="preserve">increase efficiency (i.e. </w:t>
            </w:r>
            <w:r w:rsidR="00A72CA9" w:rsidRPr="00097E49">
              <w:rPr>
                <w:rFonts w:ascii="Times New Roman" w:hAnsi="Times New Roman"/>
                <w:noProof/>
                <w:sz w:val="24"/>
                <w:szCs w:val="24"/>
                <w:shd w:val="clear" w:color="auto" w:fill="BFBFBF" w:themeFill="background1" w:themeFillShade="BF"/>
              </w:rPr>
              <w:t xml:space="preserve">reduce the number of </w:t>
            </w:r>
            <w:r w:rsidR="001A429B" w:rsidRPr="00097E49">
              <w:rPr>
                <w:rFonts w:ascii="Times New Roman" w:hAnsi="Times New Roman"/>
                <w:noProof/>
                <w:sz w:val="24"/>
                <w:szCs w:val="24"/>
                <w:shd w:val="clear" w:color="auto" w:fill="BFBFBF" w:themeFill="background1" w:themeFillShade="BF"/>
              </w:rPr>
              <w:t>students repeat</w:t>
            </w:r>
            <w:r w:rsidR="00A72CA9" w:rsidRPr="00097E49">
              <w:rPr>
                <w:rFonts w:ascii="Times New Roman" w:hAnsi="Times New Roman"/>
                <w:noProof/>
                <w:sz w:val="24"/>
                <w:szCs w:val="24"/>
                <w:shd w:val="clear" w:color="auto" w:fill="BFBFBF" w:themeFill="background1" w:themeFillShade="BF"/>
              </w:rPr>
              <w:t>ing</w:t>
            </w:r>
            <w:r w:rsidR="001A429B" w:rsidRPr="00097E49">
              <w:rPr>
                <w:rFonts w:ascii="Times New Roman" w:hAnsi="Times New Roman"/>
                <w:noProof/>
                <w:sz w:val="24"/>
                <w:szCs w:val="24"/>
                <w:shd w:val="clear" w:color="auto" w:fill="BFBFBF" w:themeFill="background1" w:themeFillShade="BF"/>
              </w:rPr>
              <w:t xml:space="preserve"> the course multiple times)</w:t>
            </w:r>
            <w:r w:rsidRPr="00097E49">
              <w:rPr>
                <w:rFonts w:ascii="Times New Roman" w:hAnsi="Times New Roman"/>
                <w:noProof/>
                <w:sz w:val="24"/>
                <w:szCs w:val="24"/>
                <w:shd w:val="clear" w:color="auto" w:fill="BFBFBF" w:themeFill="background1" w:themeFillShade="BF"/>
              </w:rPr>
              <w:t>.</w:t>
            </w:r>
            <w:r w:rsidR="001A429B" w:rsidRPr="00097E49">
              <w:rPr>
                <w:rFonts w:ascii="Times New Roman" w:hAnsi="Times New Roman"/>
                <w:noProof/>
                <w:sz w:val="24"/>
                <w:szCs w:val="24"/>
                <w:shd w:val="clear" w:color="auto" w:fill="BFBFBF" w:themeFill="background1" w:themeFillShade="BF"/>
              </w:rPr>
              <w:t xml:space="preserve"> Currently, </w:t>
            </w:r>
            <w:r w:rsidR="00A72CA9" w:rsidRPr="00097E49">
              <w:rPr>
                <w:rFonts w:ascii="Times New Roman" w:hAnsi="Times New Roman"/>
                <w:noProof/>
                <w:sz w:val="24"/>
                <w:szCs w:val="24"/>
                <w:shd w:val="clear" w:color="auto" w:fill="BFBFBF" w:themeFill="background1" w:themeFillShade="BF"/>
              </w:rPr>
              <w:t>the Microbiology discipline struggles</w:t>
            </w:r>
            <w:r w:rsidR="001A429B" w:rsidRPr="00097E49">
              <w:rPr>
                <w:rFonts w:ascii="Times New Roman" w:hAnsi="Times New Roman"/>
                <w:noProof/>
                <w:sz w:val="24"/>
                <w:szCs w:val="24"/>
                <w:shd w:val="clear" w:color="auto" w:fill="BFBFBF" w:themeFill="background1" w:themeFillShade="BF"/>
              </w:rPr>
              <w:t xml:space="preserve"> with two</w:t>
            </w:r>
            <w:r w:rsidR="001A429B">
              <w:rPr>
                <w:rFonts w:ascii="Times New Roman" w:hAnsi="Times New Roman"/>
                <w:noProof/>
                <w:sz w:val="24"/>
                <w:szCs w:val="24"/>
                <w:shd w:val="pct10" w:color="auto" w:fill="D9D9D9" w:themeFill="background1" w:themeFillShade="D9"/>
              </w:rPr>
              <w:t xml:space="preserve"> </w:t>
            </w:r>
            <w:r w:rsidR="00A72CA9" w:rsidRPr="00097E49">
              <w:rPr>
                <w:rFonts w:ascii="Times New Roman" w:hAnsi="Times New Roman"/>
                <w:noProof/>
                <w:sz w:val="24"/>
                <w:szCs w:val="24"/>
                <w:shd w:val="clear" w:color="auto" w:fill="BFBFBF" w:themeFill="background1" w:themeFillShade="BF"/>
              </w:rPr>
              <w:t>related</w:t>
            </w:r>
            <w:r w:rsidR="00F11940" w:rsidRPr="00097E49">
              <w:rPr>
                <w:rFonts w:ascii="Times New Roman" w:hAnsi="Times New Roman"/>
                <w:noProof/>
                <w:sz w:val="24"/>
                <w:szCs w:val="24"/>
                <w:shd w:val="clear" w:color="auto" w:fill="BFBFBF" w:themeFill="background1" w:themeFillShade="BF"/>
              </w:rPr>
              <w:t xml:space="preserve"> issues</w:t>
            </w:r>
            <w:r w:rsidR="001A429B" w:rsidRPr="00097E49">
              <w:rPr>
                <w:rFonts w:ascii="Times New Roman" w:hAnsi="Times New Roman"/>
                <w:noProof/>
                <w:sz w:val="24"/>
                <w:szCs w:val="24"/>
                <w:shd w:val="clear" w:color="auto" w:fill="BFBFBF" w:themeFill="background1" w:themeFillShade="BF"/>
              </w:rPr>
              <w:t xml:space="preserve">. First, the content in </w:t>
            </w:r>
            <w:r w:rsidR="00A72CA9" w:rsidRPr="00097E49">
              <w:rPr>
                <w:rFonts w:ascii="Times New Roman" w:hAnsi="Times New Roman"/>
                <w:noProof/>
                <w:sz w:val="24"/>
                <w:szCs w:val="24"/>
                <w:shd w:val="clear" w:color="auto" w:fill="BFBFBF" w:themeFill="background1" w:themeFillShade="BF"/>
              </w:rPr>
              <w:t>M</w:t>
            </w:r>
            <w:r w:rsidR="00F11940" w:rsidRPr="00097E49">
              <w:rPr>
                <w:rFonts w:ascii="Times New Roman" w:hAnsi="Times New Roman"/>
                <w:noProof/>
                <w:sz w:val="24"/>
                <w:szCs w:val="24"/>
                <w:shd w:val="clear" w:color="auto" w:fill="BFBFBF" w:themeFill="background1" w:themeFillShade="BF"/>
              </w:rPr>
              <w:t>ICR</w:t>
            </w:r>
            <w:r w:rsidR="00A72CA9" w:rsidRPr="00097E49">
              <w:rPr>
                <w:rFonts w:ascii="Times New Roman" w:hAnsi="Times New Roman"/>
                <w:noProof/>
                <w:sz w:val="24"/>
                <w:szCs w:val="24"/>
                <w:shd w:val="clear" w:color="auto" w:fill="BFBFBF" w:themeFill="background1" w:themeFillShade="BF"/>
              </w:rPr>
              <w:t>200 (the only offered course of this discipline)</w:t>
            </w:r>
            <w:r w:rsidR="001A429B" w:rsidRPr="00097E49">
              <w:rPr>
                <w:rFonts w:ascii="Times New Roman" w:hAnsi="Times New Roman"/>
                <w:noProof/>
                <w:sz w:val="24"/>
                <w:szCs w:val="24"/>
                <w:shd w:val="clear" w:color="auto" w:fill="BFBFBF" w:themeFill="background1" w:themeFillShade="BF"/>
              </w:rPr>
              <w:t xml:space="preserve"> </w:t>
            </w:r>
            <w:r w:rsidR="00A72CA9" w:rsidRPr="00097E49">
              <w:rPr>
                <w:rFonts w:ascii="Times New Roman" w:hAnsi="Times New Roman"/>
                <w:noProof/>
                <w:sz w:val="24"/>
                <w:szCs w:val="24"/>
                <w:shd w:val="clear" w:color="auto" w:fill="BFBFBF" w:themeFill="background1" w:themeFillShade="BF"/>
              </w:rPr>
              <w:t>requires a solid understanding of</w:t>
            </w:r>
            <w:r w:rsidR="001A429B" w:rsidRPr="00097E49">
              <w:rPr>
                <w:rFonts w:ascii="Times New Roman" w:hAnsi="Times New Roman"/>
                <w:noProof/>
                <w:sz w:val="24"/>
                <w:szCs w:val="24"/>
                <w:shd w:val="clear" w:color="auto" w:fill="BFBFBF" w:themeFill="background1" w:themeFillShade="BF"/>
              </w:rPr>
              <w:t xml:space="preserve"> 100-level chemistry and biology topics. To accommodate our Nursing program’s NLN accreditation, </w:t>
            </w:r>
            <w:r w:rsidR="00FC299C" w:rsidRPr="00097E49">
              <w:rPr>
                <w:rFonts w:ascii="Times New Roman" w:hAnsi="Times New Roman"/>
                <w:noProof/>
                <w:sz w:val="24"/>
                <w:szCs w:val="24"/>
                <w:shd w:val="clear" w:color="auto" w:fill="BFBFBF" w:themeFill="background1" w:themeFillShade="BF"/>
              </w:rPr>
              <w:t xml:space="preserve">the </w:t>
            </w:r>
            <w:r w:rsidR="001A429B" w:rsidRPr="00097E49">
              <w:rPr>
                <w:rFonts w:ascii="Times New Roman" w:hAnsi="Times New Roman"/>
                <w:noProof/>
                <w:sz w:val="24"/>
                <w:szCs w:val="24"/>
                <w:shd w:val="clear" w:color="auto" w:fill="BFBFBF" w:themeFill="background1" w:themeFillShade="BF"/>
              </w:rPr>
              <w:t xml:space="preserve">Life Sciences </w:t>
            </w:r>
            <w:r w:rsidR="00A72CA9" w:rsidRPr="00097E49">
              <w:rPr>
                <w:rFonts w:ascii="Times New Roman" w:hAnsi="Times New Roman"/>
                <w:noProof/>
                <w:sz w:val="24"/>
                <w:szCs w:val="24"/>
                <w:shd w:val="clear" w:color="auto" w:fill="BFBFBF" w:themeFill="background1" w:themeFillShade="BF"/>
              </w:rPr>
              <w:t xml:space="preserve">department reluctantly </w:t>
            </w:r>
            <w:r w:rsidR="001A429B" w:rsidRPr="00097E49">
              <w:rPr>
                <w:rFonts w:ascii="Times New Roman" w:hAnsi="Times New Roman"/>
                <w:noProof/>
                <w:sz w:val="24"/>
                <w:szCs w:val="24"/>
                <w:shd w:val="clear" w:color="auto" w:fill="BFBFBF" w:themeFill="background1" w:themeFillShade="BF"/>
              </w:rPr>
              <w:t xml:space="preserve">agreed to eliminate the mandatory </w:t>
            </w:r>
            <w:r w:rsidR="00A72CA9" w:rsidRPr="00097E49">
              <w:rPr>
                <w:rFonts w:ascii="Times New Roman" w:hAnsi="Times New Roman"/>
                <w:noProof/>
                <w:sz w:val="24"/>
                <w:szCs w:val="24"/>
                <w:shd w:val="clear" w:color="auto" w:fill="BFBFBF" w:themeFill="background1" w:themeFillShade="BF"/>
              </w:rPr>
              <w:t xml:space="preserve">100-level </w:t>
            </w:r>
            <w:r w:rsidR="001A429B" w:rsidRPr="00097E49">
              <w:rPr>
                <w:rFonts w:ascii="Times New Roman" w:hAnsi="Times New Roman"/>
                <w:noProof/>
                <w:sz w:val="24"/>
                <w:szCs w:val="24"/>
                <w:shd w:val="clear" w:color="auto" w:fill="BFBFBF" w:themeFill="background1" w:themeFillShade="BF"/>
              </w:rPr>
              <w:t xml:space="preserve">biology or chemistry prerequisites for </w:t>
            </w:r>
            <w:r w:rsidR="00FC299C" w:rsidRPr="00097E49">
              <w:rPr>
                <w:rFonts w:ascii="Times New Roman" w:hAnsi="Times New Roman"/>
                <w:noProof/>
                <w:sz w:val="24"/>
                <w:szCs w:val="24"/>
                <w:shd w:val="clear" w:color="auto" w:fill="BFBFBF" w:themeFill="background1" w:themeFillShade="BF"/>
              </w:rPr>
              <w:t>MICR</w:t>
            </w:r>
            <w:r w:rsidR="001A429B" w:rsidRPr="00097E49">
              <w:rPr>
                <w:rFonts w:ascii="Times New Roman" w:hAnsi="Times New Roman"/>
                <w:noProof/>
                <w:sz w:val="24"/>
                <w:szCs w:val="24"/>
                <w:shd w:val="clear" w:color="auto" w:fill="BFBFBF" w:themeFill="background1" w:themeFillShade="BF"/>
              </w:rPr>
              <w:t>200. Th</w:t>
            </w:r>
            <w:r w:rsidR="00F11940" w:rsidRPr="00097E49">
              <w:rPr>
                <w:rFonts w:ascii="Times New Roman" w:hAnsi="Times New Roman"/>
                <w:noProof/>
                <w:sz w:val="24"/>
                <w:szCs w:val="24"/>
                <w:shd w:val="clear" w:color="auto" w:fill="BFBFBF" w:themeFill="background1" w:themeFillShade="BF"/>
              </w:rPr>
              <w:t>e</w:t>
            </w:r>
            <w:r w:rsidR="001A429B" w:rsidRPr="00097E49">
              <w:rPr>
                <w:rFonts w:ascii="Times New Roman" w:hAnsi="Times New Roman"/>
                <w:noProof/>
                <w:sz w:val="24"/>
                <w:szCs w:val="24"/>
                <w:shd w:val="clear" w:color="auto" w:fill="BFBFBF" w:themeFill="background1" w:themeFillShade="BF"/>
              </w:rPr>
              <w:t xml:space="preserve"> </w:t>
            </w:r>
            <w:r w:rsidR="00F11940" w:rsidRPr="00097E49">
              <w:rPr>
                <w:rFonts w:ascii="Times New Roman" w:hAnsi="Times New Roman"/>
                <w:noProof/>
                <w:sz w:val="24"/>
                <w:szCs w:val="24"/>
                <w:shd w:val="clear" w:color="auto" w:fill="BFBFBF" w:themeFill="background1" w:themeFillShade="BF"/>
              </w:rPr>
              <w:t xml:space="preserve">loss of </w:t>
            </w:r>
            <w:r w:rsidR="00FC299C" w:rsidRPr="00097E49">
              <w:rPr>
                <w:rFonts w:ascii="Times New Roman" w:hAnsi="Times New Roman"/>
                <w:noProof/>
                <w:sz w:val="24"/>
                <w:szCs w:val="24"/>
                <w:shd w:val="clear" w:color="auto" w:fill="BFBFBF" w:themeFill="background1" w:themeFillShade="BF"/>
              </w:rPr>
              <w:t>these</w:t>
            </w:r>
            <w:r w:rsidR="00F11940" w:rsidRPr="00097E49">
              <w:rPr>
                <w:rFonts w:ascii="Times New Roman" w:hAnsi="Times New Roman"/>
                <w:noProof/>
                <w:sz w:val="24"/>
                <w:szCs w:val="24"/>
                <w:shd w:val="clear" w:color="auto" w:fill="BFBFBF" w:themeFill="background1" w:themeFillShade="BF"/>
              </w:rPr>
              <w:t xml:space="preserve"> prerequisites</w:t>
            </w:r>
            <w:r w:rsidR="00A72CA9" w:rsidRPr="00097E49">
              <w:rPr>
                <w:rFonts w:ascii="Times New Roman" w:hAnsi="Times New Roman"/>
                <w:noProof/>
                <w:sz w:val="24"/>
                <w:szCs w:val="24"/>
                <w:shd w:val="clear" w:color="auto" w:fill="BFBFBF" w:themeFill="background1" w:themeFillShade="BF"/>
              </w:rPr>
              <w:t xml:space="preserve"> </w:t>
            </w:r>
            <w:r w:rsidR="001A429B" w:rsidRPr="00097E49">
              <w:rPr>
                <w:rFonts w:ascii="Times New Roman" w:hAnsi="Times New Roman"/>
                <w:noProof/>
                <w:sz w:val="24"/>
                <w:szCs w:val="24"/>
                <w:shd w:val="clear" w:color="auto" w:fill="BFBFBF" w:themeFill="background1" w:themeFillShade="BF"/>
              </w:rPr>
              <w:t xml:space="preserve">has left many students extremely underprepared and </w:t>
            </w:r>
            <w:r w:rsidR="00A72CA9" w:rsidRPr="00097E49">
              <w:rPr>
                <w:rFonts w:ascii="Times New Roman" w:hAnsi="Times New Roman"/>
                <w:noProof/>
                <w:sz w:val="24"/>
                <w:szCs w:val="24"/>
                <w:shd w:val="clear" w:color="auto" w:fill="BFBFBF" w:themeFill="background1" w:themeFillShade="BF"/>
              </w:rPr>
              <w:t>very likely</w:t>
            </w:r>
            <w:r w:rsidR="001A429B" w:rsidRPr="00097E49">
              <w:rPr>
                <w:rFonts w:ascii="Times New Roman" w:hAnsi="Times New Roman"/>
                <w:noProof/>
                <w:sz w:val="24"/>
                <w:szCs w:val="24"/>
                <w:shd w:val="clear" w:color="auto" w:fill="BFBFBF" w:themeFill="background1" w:themeFillShade="BF"/>
              </w:rPr>
              <w:t xml:space="preserve"> to fail or drop without additional remediation. </w:t>
            </w:r>
            <w:r w:rsidR="00F11940" w:rsidRPr="00097E49">
              <w:rPr>
                <w:rFonts w:ascii="Times New Roman" w:hAnsi="Times New Roman"/>
                <w:noProof/>
                <w:sz w:val="24"/>
                <w:szCs w:val="24"/>
                <w:shd w:val="clear" w:color="auto" w:fill="BFBFBF" w:themeFill="background1" w:themeFillShade="BF"/>
              </w:rPr>
              <w:t>I</w:t>
            </w:r>
            <w:r w:rsidR="00A72CA9" w:rsidRPr="00097E49">
              <w:rPr>
                <w:rFonts w:ascii="Times New Roman" w:hAnsi="Times New Roman"/>
                <w:noProof/>
                <w:sz w:val="24"/>
                <w:szCs w:val="24"/>
                <w:shd w:val="clear" w:color="auto" w:fill="BFBFBF" w:themeFill="background1" w:themeFillShade="BF"/>
              </w:rPr>
              <w:t xml:space="preserve">nstructors and counselors </w:t>
            </w:r>
            <w:r w:rsidR="00F11940" w:rsidRPr="00097E49">
              <w:rPr>
                <w:rFonts w:ascii="Times New Roman" w:hAnsi="Times New Roman"/>
                <w:noProof/>
                <w:sz w:val="24"/>
                <w:szCs w:val="24"/>
                <w:shd w:val="clear" w:color="auto" w:fill="BFBFBF" w:themeFill="background1" w:themeFillShade="BF"/>
              </w:rPr>
              <w:t xml:space="preserve">can </w:t>
            </w:r>
            <w:r w:rsidR="00A72CA9" w:rsidRPr="00097E49">
              <w:rPr>
                <w:rFonts w:ascii="Times New Roman" w:hAnsi="Times New Roman"/>
                <w:noProof/>
                <w:sz w:val="24"/>
                <w:szCs w:val="24"/>
                <w:shd w:val="clear" w:color="auto" w:fill="BFBFBF" w:themeFill="background1" w:themeFillShade="BF"/>
              </w:rPr>
              <w:t xml:space="preserve">verbally recommend 100-level biology or chemistry courses prior to enrolling in </w:t>
            </w:r>
            <w:r w:rsidR="00FC299C" w:rsidRPr="00097E49">
              <w:rPr>
                <w:rFonts w:ascii="Times New Roman" w:hAnsi="Times New Roman"/>
                <w:noProof/>
                <w:sz w:val="24"/>
                <w:szCs w:val="24"/>
                <w:shd w:val="clear" w:color="auto" w:fill="BFBFBF" w:themeFill="background1" w:themeFillShade="BF"/>
              </w:rPr>
              <w:t>MICR</w:t>
            </w:r>
            <w:r w:rsidR="00A72CA9" w:rsidRPr="00097E49">
              <w:rPr>
                <w:rFonts w:ascii="Times New Roman" w:hAnsi="Times New Roman"/>
                <w:noProof/>
                <w:sz w:val="24"/>
                <w:szCs w:val="24"/>
                <w:shd w:val="clear" w:color="auto" w:fill="BFBFBF" w:themeFill="background1" w:themeFillShade="BF"/>
              </w:rPr>
              <w:t xml:space="preserve">200, </w:t>
            </w:r>
            <w:r w:rsidR="00F11940" w:rsidRPr="00097E49">
              <w:rPr>
                <w:rFonts w:ascii="Times New Roman" w:hAnsi="Times New Roman"/>
                <w:noProof/>
                <w:sz w:val="24"/>
                <w:szCs w:val="24"/>
                <w:shd w:val="clear" w:color="auto" w:fill="BFBFBF" w:themeFill="background1" w:themeFillShade="BF"/>
              </w:rPr>
              <w:t xml:space="preserve">but </w:t>
            </w:r>
            <w:r w:rsidR="001A429B" w:rsidRPr="00097E49">
              <w:rPr>
                <w:rFonts w:ascii="Times New Roman" w:hAnsi="Times New Roman"/>
                <w:noProof/>
                <w:sz w:val="24"/>
                <w:szCs w:val="24"/>
                <w:shd w:val="clear" w:color="auto" w:fill="BFBFBF" w:themeFill="background1" w:themeFillShade="BF"/>
              </w:rPr>
              <w:t xml:space="preserve"> several groups (veterans on GI bill and some financial aid students) are unable to receive funding for a course that is not specifically required. </w:t>
            </w:r>
            <w:r w:rsidR="00A72CA9" w:rsidRPr="00097E49">
              <w:rPr>
                <w:rFonts w:ascii="Times New Roman" w:hAnsi="Times New Roman"/>
                <w:noProof/>
                <w:sz w:val="24"/>
                <w:szCs w:val="24"/>
                <w:shd w:val="clear" w:color="auto" w:fill="BFBFBF" w:themeFill="background1" w:themeFillShade="BF"/>
              </w:rPr>
              <w:t xml:space="preserve">Second, a high percentage of our students </w:t>
            </w:r>
            <w:r w:rsidR="00F11940" w:rsidRPr="00097E49">
              <w:rPr>
                <w:rFonts w:ascii="Times New Roman" w:hAnsi="Times New Roman"/>
                <w:noProof/>
                <w:sz w:val="24"/>
                <w:szCs w:val="24"/>
                <w:shd w:val="clear" w:color="auto" w:fill="BFBFBF" w:themeFill="background1" w:themeFillShade="BF"/>
              </w:rPr>
              <w:t>do not start their education at Palomar College</w:t>
            </w:r>
            <w:r w:rsidR="00A72CA9" w:rsidRPr="00097E49">
              <w:rPr>
                <w:rFonts w:ascii="Times New Roman" w:hAnsi="Times New Roman"/>
                <w:noProof/>
                <w:sz w:val="24"/>
                <w:szCs w:val="24"/>
                <w:shd w:val="clear" w:color="auto" w:fill="BFBFBF" w:themeFill="background1" w:themeFillShade="BF"/>
              </w:rPr>
              <w:t xml:space="preserve"> </w:t>
            </w:r>
            <w:r w:rsidR="00F11940" w:rsidRPr="00097E49">
              <w:rPr>
                <w:rFonts w:ascii="Times New Roman" w:hAnsi="Times New Roman"/>
                <w:noProof/>
                <w:sz w:val="24"/>
                <w:szCs w:val="24"/>
                <w:shd w:val="clear" w:color="auto" w:fill="BFBFBF" w:themeFill="background1" w:themeFillShade="BF"/>
              </w:rPr>
              <w:t xml:space="preserve"> as “college ready”; these students are often </w:t>
            </w:r>
            <w:r w:rsidR="00A72CA9" w:rsidRPr="00097E49">
              <w:rPr>
                <w:rFonts w:ascii="Times New Roman" w:hAnsi="Times New Roman"/>
                <w:noProof/>
                <w:sz w:val="24"/>
                <w:szCs w:val="24"/>
                <w:shd w:val="clear" w:color="auto" w:fill="BFBFBF" w:themeFill="background1" w:themeFillShade="BF"/>
              </w:rPr>
              <w:t>remedial in reading comprehension, writing, and</w:t>
            </w:r>
            <w:r w:rsidR="00F11940" w:rsidRPr="00097E49">
              <w:rPr>
                <w:rFonts w:ascii="Times New Roman" w:hAnsi="Times New Roman"/>
                <w:noProof/>
                <w:sz w:val="24"/>
                <w:szCs w:val="24"/>
                <w:shd w:val="clear" w:color="auto" w:fill="BFBFBF" w:themeFill="background1" w:themeFillShade="BF"/>
              </w:rPr>
              <w:t>/or</w:t>
            </w:r>
            <w:r w:rsidR="00A72CA9" w:rsidRPr="00097E49">
              <w:rPr>
                <w:rFonts w:ascii="Times New Roman" w:hAnsi="Times New Roman"/>
                <w:noProof/>
                <w:sz w:val="24"/>
                <w:szCs w:val="24"/>
                <w:shd w:val="clear" w:color="auto" w:fill="BFBFBF" w:themeFill="background1" w:themeFillShade="BF"/>
              </w:rPr>
              <w:t xml:space="preserve"> math. Lower success rates are standard fare for these </w:t>
            </w:r>
            <w:r w:rsidR="00F11940" w:rsidRPr="00097E49">
              <w:rPr>
                <w:rFonts w:ascii="Times New Roman" w:hAnsi="Times New Roman"/>
                <w:noProof/>
                <w:sz w:val="24"/>
                <w:szCs w:val="24"/>
                <w:shd w:val="clear" w:color="auto" w:fill="BFBFBF" w:themeFill="background1" w:themeFillShade="BF"/>
              </w:rPr>
              <w:t>constituents</w:t>
            </w:r>
            <w:r w:rsidR="00F11940">
              <w:rPr>
                <w:rFonts w:ascii="Times New Roman" w:hAnsi="Times New Roman"/>
                <w:noProof/>
                <w:sz w:val="24"/>
                <w:szCs w:val="24"/>
                <w:shd w:val="pct10" w:color="auto" w:fill="D9D9D9" w:themeFill="background1" w:themeFillShade="D9"/>
              </w:rPr>
              <w:t xml:space="preserve">. </w:t>
            </w:r>
          </w:p>
          <w:p w:rsidR="00893498" w:rsidRPr="001A429B" w:rsidRDefault="00893498" w:rsidP="00893498">
            <w:pPr>
              <w:pStyle w:val="ListParagraph"/>
              <w:spacing w:after="0"/>
              <w:rPr>
                <w:rFonts w:ascii="Times New Roman" w:hAnsi="Times New Roman"/>
              </w:rPr>
            </w:pPr>
          </w:p>
          <w:p w:rsidR="00893498" w:rsidRPr="00893498" w:rsidRDefault="001A429B" w:rsidP="00175A2A">
            <w:pPr>
              <w:pStyle w:val="ListParagraph"/>
              <w:numPr>
                <w:ilvl w:val="0"/>
                <w:numId w:val="8"/>
              </w:numPr>
              <w:spacing w:after="0"/>
              <w:rPr>
                <w:rFonts w:asciiTheme="minorHAnsi" w:hAnsiTheme="minorHAnsi" w:cs="Arial"/>
                <w:b/>
              </w:rPr>
            </w:pPr>
            <w:r w:rsidRPr="00097E49">
              <w:rPr>
                <w:b/>
                <w:noProof/>
                <w:sz w:val="24"/>
                <w:szCs w:val="24"/>
                <w:shd w:val="clear" w:color="auto" w:fill="BFBFBF" w:themeFill="background1" w:themeFillShade="BF"/>
              </w:rPr>
              <w:t>Increase laboratory support and funds to allow Microbiology to continue offering high quality lab experi</w:t>
            </w:r>
            <w:r w:rsidR="00A72CA9" w:rsidRPr="00097E49">
              <w:rPr>
                <w:b/>
                <w:noProof/>
                <w:sz w:val="24"/>
                <w:szCs w:val="24"/>
                <w:shd w:val="clear" w:color="auto" w:fill="BFBFBF" w:themeFill="background1" w:themeFillShade="BF"/>
              </w:rPr>
              <w:t>e</w:t>
            </w:r>
            <w:r w:rsidRPr="00097E49">
              <w:rPr>
                <w:b/>
                <w:noProof/>
                <w:sz w:val="24"/>
                <w:szCs w:val="24"/>
                <w:shd w:val="clear" w:color="auto" w:fill="BFBFBF" w:themeFill="background1" w:themeFillShade="BF"/>
              </w:rPr>
              <w:t>nces.</w:t>
            </w:r>
            <w:r w:rsidR="00A72CA9" w:rsidRPr="00097E49">
              <w:rPr>
                <w:b/>
                <w:noProof/>
                <w:sz w:val="24"/>
                <w:szCs w:val="24"/>
                <w:shd w:val="clear" w:color="auto" w:fill="BFBFBF" w:themeFill="background1" w:themeFillShade="BF"/>
              </w:rPr>
              <w:t xml:space="preserve"> </w:t>
            </w:r>
            <w:r w:rsidR="00A72CA9" w:rsidRPr="00097E49">
              <w:rPr>
                <w:rFonts w:ascii="Times New Roman" w:hAnsi="Times New Roman"/>
                <w:noProof/>
                <w:sz w:val="24"/>
                <w:szCs w:val="24"/>
                <w:shd w:val="clear" w:color="auto" w:fill="BFBFBF" w:themeFill="background1" w:themeFillShade="BF"/>
              </w:rPr>
              <w:t xml:space="preserve">We currently have three full time </w:t>
            </w:r>
            <w:r w:rsidR="00893498" w:rsidRPr="00097E49">
              <w:rPr>
                <w:rFonts w:ascii="Times New Roman" w:hAnsi="Times New Roman"/>
                <w:noProof/>
                <w:sz w:val="24"/>
                <w:szCs w:val="24"/>
                <w:shd w:val="clear" w:color="auto" w:fill="BFBFBF" w:themeFill="background1" w:themeFillShade="BF"/>
              </w:rPr>
              <w:t>laboratory technicians</w:t>
            </w:r>
            <w:r w:rsidR="00A72CA9" w:rsidRPr="00097E49">
              <w:rPr>
                <w:rFonts w:ascii="Times New Roman" w:hAnsi="Times New Roman"/>
                <w:noProof/>
                <w:sz w:val="24"/>
                <w:szCs w:val="24"/>
                <w:shd w:val="clear" w:color="auto" w:fill="BFBFBF" w:themeFill="background1" w:themeFillShade="BF"/>
              </w:rPr>
              <w:t xml:space="preserve"> and enough student hourly money to cover approximately 1,175 student hours per </w:t>
            </w:r>
            <w:r w:rsidR="00F11940" w:rsidRPr="00097E49">
              <w:rPr>
                <w:rFonts w:ascii="Times New Roman" w:hAnsi="Times New Roman"/>
                <w:noProof/>
                <w:sz w:val="24"/>
                <w:szCs w:val="24"/>
                <w:shd w:val="clear" w:color="auto" w:fill="BFBFBF" w:themeFill="background1" w:themeFillShade="BF"/>
              </w:rPr>
              <w:t>academic year (including S</w:t>
            </w:r>
            <w:r w:rsidR="00893498" w:rsidRPr="00097E49">
              <w:rPr>
                <w:rFonts w:ascii="Times New Roman" w:hAnsi="Times New Roman"/>
                <w:noProof/>
                <w:sz w:val="24"/>
                <w:szCs w:val="24"/>
                <w:shd w:val="clear" w:color="auto" w:fill="BFBFBF" w:themeFill="background1" w:themeFillShade="BF"/>
              </w:rPr>
              <w:t xml:space="preserve">ummer) for </w:t>
            </w:r>
            <w:r w:rsidR="00893498" w:rsidRPr="00097E49">
              <w:rPr>
                <w:rFonts w:ascii="Times New Roman" w:hAnsi="Times New Roman"/>
                <w:noProof/>
                <w:sz w:val="24"/>
                <w:szCs w:val="24"/>
                <w:u w:val="single"/>
                <w:shd w:val="clear" w:color="auto" w:fill="BFBFBF" w:themeFill="background1" w:themeFillShade="BF"/>
              </w:rPr>
              <w:t xml:space="preserve">all laboratory courses </w:t>
            </w:r>
            <w:r w:rsidR="00893498" w:rsidRPr="00097E49">
              <w:rPr>
                <w:rFonts w:ascii="Times New Roman" w:hAnsi="Times New Roman"/>
                <w:noProof/>
                <w:sz w:val="24"/>
                <w:szCs w:val="24"/>
                <w:shd w:val="clear" w:color="auto" w:fill="BFBFBF" w:themeFill="background1" w:themeFillShade="BF"/>
              </w:rPr>
              <w:t>in the Life Sciences discipline. Assuming that all FT employees work 2000 hours per year, this equates to 7,175 hours of laboratory support per year</w:t>
            </w:r>
            <w:r w:rsidR="00893498">
              <w:rPr>
                <w:rFonts w:ascii="Times New Roman" w:hAnsi="Times New Roman"/>
                <w:noProof/>
                <w:sz w:val="24"/>
                <w:szCs w:val="24"/>
                <w:shd w:val="pct10" w:color="auto" w:fill="D9D9D9" w:themeFill="background1" w:themeFillShade="D9"/>
              </w:rPr>
              <w:t xml:space="preserve">. </w:t>
            </w:r>
          </w:p>
          <w:p w:rsidR="00893498" w:rsidRDefault="00893498" w:rsidP="00893498">
            <w:pPr>
              <w:pStyle w:val="ListParagraph"/>
              <w:spacing w:after="0"/>
              <w:rPr>
                <w:b/>
                <w:noProof/>
                <w:sz w:val="24"/>
                <w:szCs w:val="24"/>
                <w:shd w:val="pct10" w:color="auto" w:fill="D9D9D9" w:themeFill="background1" w:themeFillShade="D9"/>
              </w:rPr>
            </w:pPr>
          </w:p>
          <w:p w:rsidR="00E73718" w:rsidRDefault="00893498" w:rsidP="00893498">
            <w:pPr>
              <w:pStyle w:val="ListParagraph"/>
              <w:spacing w:after="0"/>
              <w:rPr>
                <w:rFonts w:ascii="Times New Roman" w:hAnsi="Times New Roman"/>
                <w:noProof/>
                <w:sz w:val="24"/>
                <w:szCs w:val="24"/>
                <w:shd w:val="pct10" w:color="auto" w:fill="D9D9D9" w:themeFill="background1" w:themeFillShade="D9"/>
              </w:rPr>
            </w:pPr>
            <w:r w:rsidRPr="00097E49">
              <w:rPr>
                <w:rFonts w:ascii="Times New Roman" w:hAnsi="Times New Roman"/>
                <w:b/>
                <w:noProof/>
                <w:sz w:val="24"/>
                <w:szCs w:val="24"/>
                <w:shd w:val="clear" w:color="auto" w:fill="BFBFBF" w:themeFill="background1" w:themeFillShade="BF"/>
              </w:rPr>
              <w:t>In 2008-2009</w:t>
            </w:r>
            <w:r w:rsidRPr="00097E49">
              <w:rPr>
                <w:rFonts w:ascii="Times New Roman" w:hAnsi="Times New Roman"/>
                <w:noProof/>
                <w:sz w:val="24"/>
                <w:szCs w:val="24"/>
                <w:shd w:val="clear" w:color="auto" w:fill="BFBFBF" w:themeFill="background1" w:themeFillShade="BF"/>
              </w:rPr>
              <w:t>, we offered 8 sections of Microbiology, 8 sections of Human Physiology, 8 sections of Anatomy, and 10 sections of 200-level Biology, and 53 laboratory sections of 100-level biology courses. We also had a total of 5500 full time employee hours (2 FT employees and one 75% employee) and enough funds for approximately 2100 student hours. This equates to a total of 7600 l</w:t>
            </w:r>
            <w:r w:rsidR="00E73718" w:rsidRPr="00097E49">
              <w:rPr>
                <w:rFonts w:ascii="Times New Roman" w:hAnsi="Times New Roman"/>
                <w:noProof/>
                <w:sz w:val="24"/>
                <w:szCs w:val="24"/>
                <w:shd w:val="clear" w:color="auto" w:fill="BFBFBF" w:themeFill="background1" w:themeFillShade="BF"/>
              </w:rPr>
              <w:t xml:space="preserve">abortory support hours per year to serve 87 laboratory sections. </w:t>
            </w:r>
            <w:r w:rsidR="00F11940" w:rsidRPr="00097E49">
              <w:rPr>
                <w:rFonts w:ascii="Times New Roman" w:hAnsi="Times New Roman"/>
                <w:noProof/>
                <w:sz w:val="24"/>
                <w:szCs w:val="24"/>
                <w:shd w:val="clear" w:color="auto" w:fill="BFBFBF" w:themeFill="background1" w:themeFillShade="BF"/>
              </w:rPr>
              <w:t xml:space="preserve">Mathematically, this means that 7600 laboratory support hours were spread over 87 yearly lab sections </w:t>
            </w:r>
            <w:r w:rsidR="00F11940" w:rsidRPr="00097E49">
              <w:rPr>
                <w:rFonts w:ascii="Times New Roman" w:hAnsi="Times New Roman"/>
                <w:b/>
                <w:noProof/>
                <w:sz w:val="24"/>
                <w:szCs w:val="24"/>
                <w:shd w:val="clear" w:color="auto" w:fill="BFBFBF" w:themeFill="background1" w:themeFillShade="BF"/>
              </w:rPr>
              <w:t>(= 91.7 laboratory support hours/lab section</w:t>
            </w:r>
            <w:r w:rsidR="00F11940" w:rsidRPr="00097E49">
              <w:rPr>
                <w:rFonts w:ascii="Times New Roman" w:hAnsi="Times New Roman"/>
                <w:noProof/>
                <w:sz w:val="24"/>
                <w:szCs w:val="24"/>
                <w:shd w:val="clear" w:color="auto" w:fill="BFBFBF" w:themeFill="background1" w:themeFillShade="BF"/>
              </w:rPr>
              <w:t xml:space="preserve">). </w:t>
            </w:r>
            <w:r w:rsidR="00E73718" w:rsidRPr="00097E49">
              <w:rPr>
                <w:rFonts w:ascii="Times New Roman" w:hAnsi="Times New Roman"/>
                <w:noProof/>
                <w:sz w:val="24"/>
                <w:szCs w:val="24"/>
                <w:shd w:val="clear" w:color="auto" w:fill="BFBFBF" w:themeFill="background1" w:themeFillShade="BF"/>
              </w:rPr>
              <w:t>Betweeb 2007 and 2015, our Life Sciences offerings have almost doubled, yet our lab support and lab funds remain unchanged</w:t>
            </w:r>
            <w:r w:rsidR="00E73718">
              <w:rPr>
                <w:rFonts w:ascii="Times New Roman" w:hAnsi="Times New Roman"/>
                <w:noProof/>
                <w:sz w:val="24"/>
                <w:szCs w:val="24"/>
                <w:shd w:val="pct10" w:color="auto" w:fill="D9D9D9" w:themeFill="background1" w:themeFillShade="D9"/>
              </w:rPr>
              <w:t xml:space="preserve">. </w:t>
            </w:r>
          </w:p>
          <w:p w:rsidR="00E73718" w:rsidRDefault="00E73718" w:rsidP="00893498">
            <w:pPr>
              <w:pStyle w:val="ListParagraph"/>
              <w:spacing w:after="0"/>
              <w:rPr>
                <w:rFonts w:ascii="Times New Roman" w:hAnsi="Times New Roman"/>
                <w:noProof/>
                <w:sz w:val="24"/>
                <w:szCs w:val="24"/>
                <w:shd w:val="pct10" w:color="auto" w:fill="D9D9D9" w:themeFill="background1" w:themeFillShade="D9"/>
              </w:rPr>
            </w:pPr>
          </w:p>
          <w:p w:rsidR="00E73718" w:rsidRDefault="00E73718" w:rsidP="00893498">
            <w:pPr>
              <w:pStyle w:val="ListParagraph"/>
              <w:spacing w:after="0"/>
              <w:rPr>
                <w:rFonts w:ascii="Times New Roman" w:hAnsi="Times New Roman"/>
                <w:noProof/>
                <w:sz w:val="24"/>
                <w:szCs w:val="24"/>
                <w:shd w:val="pct10" w:color="auto" w:fill="D9D9D9" w:themeFill="background1" w:themeFillShade="D9"/>
              </w:rPr>
            </w:pPr>
            <w:r w:rsidRPr="00097E49">
              <w:rPr>
                <w:rFonts w:ascii="Times New Roman" w:hAnsi="Times New Roman"/>
                <w:noProof/>
                <w:sz w:val="24"/>
                <w:szCs w:val="24"/>
                <w:shd w:val="clear" w:color="auto" w:fill="BFBFBF" w:themeFill="background1" w:themeFillShade="BF"/>
              </w:rPr>
              <w:t>In 2015-2016, we will offer 1</w:t>
            </w:r>
            <w:r w:rsidR="00D56523" w:rsidRPr="00097E49">
              <w:rPr>
                <w:rFonts w:ascii="Times New Roman" w:hAnsi="Times New Roman"/>
                <w:noProof/>
                <w:sz w:val="24"/>
                <w:szCs w:val="24"/>
                <w:shd w:val="clear" w:color="auto" w:fill="BFBFBF" w:themeFill="background1" w:themeFillShade="BF"/>
              </w:rPr>
              <w:t>42</w:t>
            </w:r>
            <w:r w:rsidRPr="00097E49">
              <w:rPr>
                <w:rFonts w:ascii="Times New Roman" w:hAnsi="Times New Roman"/>
                <w:noProof/>
                <w:sz w:val="24"/>
                <w:szCs w:val="24"/>
                <w:shd w:val="clear" w:color="auto" w:fill="BFBFBF" w:themeFill="background1" w:themeFillShade="BF"/>
              </w:rPr>
              <w:t xml:space="preserve"> sections of Life Science courses, including 16 Anatomy, 13 Physiology, and 10 Microbiology sections, 1</w:t>
            </w:r>
            <w:r w:rsidR="00D56523" w:rsidRPr="00097E49">
              <w:rPr>
                <w:rFonts w:ascii="Times New Roman" w:hAnsi="Times New Roman"/>
                <w:noProof/>
                <w:sz w:val="24"/>
                <w:szCs w:val="24"/>
                <w:shd w:val="clear" w:color="auto" w:fill="BFBFBF" w:themeFill="background1" w:themeFillShade="BF"/>
              </w:rPr>
              <w:t>3</w:t>
            </w:r>
            <w:r w:rsidRPr="00097E49">
              <w:rPr>
                <w:rFonts w:ascii="Times New Roman" w:hAnsi="Times New Roman"/>
                <w:noProof/>
                <w:sz w:val="24"/>
                <w:szCs w:val="24"/>
                <w:shd w:val="clear" w:color="auto" w:fill="BFBFBF" w:themeFill="background1" w:themeFillShade="BF"/>
              </w:rPr>
              <w:t xml:space="preserve"> sections of 200-level biology, and</w:t>
            </w:r>
            <w:r w:rsidR="00D56523" w:rsidRPr="00097E49">
              <w:rPr>
                <w:rFonts w:ascii="Times New Roman" w:hAnsi="Times New Roman"/>
                <w:noProof/>
                <w:sz w:val="24"/>
                <w:szCs w:val="24"/>
                <w:shd w:val="clear" w:color="auto" w:fill="BFBFBF" w:themeFill="background1" w:themeFillShade="BF"/>
              </w:rPr>
              <w:t xml:space="preserve"> 90 sections of 100-level biology labs. Mathematically, this means a total of 7175 hours of laboratory support for 143 laboratory sections </w:t>
            </w:r>
            <w:r w:rsidR="00D56523" w:rsidRPr="00097E49">
              <w:rPr>
                <w:rFonts w:ascii="Times New Roman" w:hAnsi="Times New Roman"/>
                <w:b/>
                <w:noProof/>
                <w:sz w:val="24"/>
                <w:szCs w:val="24"/>
                <w:shd w:val="clear" w:color="auto" w:fill="BFBFBF" w:themeFill="background1" w:themeFillShade="BF"/>
              </w:rPr>
              <w:t xml:space="preserve">(= 53.09 laboratory support hours/lab </w:t>
            </w:r>
            <w:r w:rsidR="00D56523" w:rsidRPr="00097E49">
              <w:rPr>
                <w:rFonts w:ascii="Times New Roman" w:hAnsi="Times New Roman"/>
                <w:b/>
                <w:noProof/>
                <w:sz w:val="24"/>
                <w:szCs w:val="24"/>
                <w:shd w:val="clear" w:color="auto" w:fill="BFBFBF" w:themeFill="background1" w:themeFillShade="BF"/>
              </w:rPr>
              <w:lastRenderedPageBreak/>
              <w:t>section</w:t>
            </w:r>
            <w:r w:rsidR="00D56523" w:rsidRPr="00097E49">
              <w:rPr>
                <w:rFonts w:ascii="Times New Roman" w:hAnsi="Times New Roman"/>
                <w:noProof/>
                <w:sz w:val="24"/>
                <w:szCs w:val="24"/>
                <w:shd w:val="clear" w:color="auto" w:fill="BFBFBF" w:themeFill="background1" w:themeFillShade="BF"/>
              </w:rPr>
              <w:t>). In addition, our laboratory funds remain at the same reduced levels since the 2009-2010 school year despite an almost doubling in the number of laboratory sections offered per year</w:t>
            </w:r>
            <w:r w:rsidR="00D56523">
              <w:rPr>
                <w:rFonts w:ascii="Times New Roman" w:hAnsi="Times New Roman"/>
                <w:noProof/>
                <w:sz w:val="24"/>
                <w:szCs w:val="24"/>
                <w:shd w:val="pct10" w:color="auto" w:fill="D9D9D9" w:themeFill="background1" w:themeFillShade="D9"/>
              </w:rPr>
              <w:t>.</w:t>
            </w:r>
          </w:p>
          <w:p w:rsidR="00D56523" w:rsidRDefault="00D56523" w:rsidP="00893498">
            <w:pPr>
              <w:pStyle w:val="ListParagraph"/>
              <w:spacing w:after="0"/>
              <w:rPr>
                <w:rFonts w:ascii="Times New Roman" w:hAnsi="Times New Roman"/>
                <w:noProof/>
                <w:sz w:val="24"/>
                <w:szCs w:val="24"/>
                <w:shd w:val="pct10" w:color="auto" w:fill="D9D9D9" w:themeFill="background1" w:themeFillShade="D9"/>
              </w:rPr>
            </w:pPr>
          </w:p>
          <w:p w:rsidR="00442B95" w:rsidRPr="00E73718" w:rsidRDefault="00E73718" w:rsidP="00E73718">
            <w:pPr>
              <w:spacing w:after="0"/>
              <w:rPr>
                <w:rFonts w:asciiTheme="minorHAnsi" w:hAnsiTheme="minorHAnsi" w:cs="Arial"/>
                <w:b/>
              </w:rPr>
            </w:pPr>
            <w:r w:rsidRPr="00097E49">
              <w:rPr>
                <w:rFonts w:ascii="Times New Roman" w:hAnsi="Times New Roman"/>
                <w:noProof/>
                <w:sz w:val="24"/>
                <w:szCs w:val="24"/>
                <w:shd w:val="clear" w:color="auto" w:fill="BFBFBF" w:themeFill="background1" w:themeFillShade="BF"/>
              </w:rPr>
              <w:t xml:space="preserve">Of all Life Sciences disciplines, </w:t>
            </w:r>
            <w:r w:rsidR="00893498" w:rsidRPr="00097E49">
              <w:rPr>
                <w:rFonts w:ascii="Times New Roman" w:hAnsi="Times New Roman"/>
                <w:noProof/>
                <w:sz w:val="24"/>
                <w:szCs w:val="24"/>
                <w:shd w:val="clear" w:color="auto" w:fill="BFBFBF" w:themeFill="background1" w:themeFillShade="BF"/>
              </w:rPr>
              <w:t>Microbiology</w:t>
            </w:r>
            <w:r w:rsidRPr="00097E49">
              <w:rPr>
                <w:rFonts w:ascii="Times New Roman" w:hAnsi="Times New Roman"/>
                <w:noProof/>
                <w:sz w:val="24"/>
                <w:szCs w:val="24"/>
                <w:shd w:val="clear" w:color="auto" w:fill="BFBFBF" w:themeFill="background1" w:themeFillShade="BF"/>
              </w:rPr>
              <w:t xml:space="preserve"> requires – by far – the most laboratory support. Therefore, adding in two additional Microbiology sections per year </w:t>
            </w:r>
            <w:r w:rsidR="00D56523" w:rsidRPr="00097E49">
              <w:rPr>
                <w:rFonts w:ascii="Times New Roman" w:hAnsi="Times New Roman"/>
                <w:noProof/>
                <w:sz w:val="24"/>
                <w:szCs w:val="24"/>
                <w:shd w:val="clear" w:color="auto" w:fill="BFBFBF" w:themeFill="background1" w:themeFillShade="BF"/>
              </w:rPr>
              <w:t>since the 2013-2014 school year has (1) placed an increased workload onto our understaffed laboratory support group, and (2) caused the Microbiology supply fund to run a $2000 deficit every year</w:t>
            </w:r>
            <w:r w:rsidR="00D56523">
              <w:rPr>
                <w:rFonts w:ascii="Times New Roman" w:hAnsi="Times New Roman"/>
                <w:noProof/>
                <w:sz w:val="24"/>
                <w:szCs w:val="24"/>
                <w:shd w:val="pct10" w:color="auto" w:fill="D9D9D9" w:themeFill="background1" w:themeFillShade="D9"/>
              </w:rPr>
              <w:t xml:space="preserve">. </w:t>
            </w:r>
          </w:p>
          <w:p w:rsidR="00E214F5" w:rsidRDefault="00E214F5" w:rsidP="00AC4415">
            <w:pPr>
              <w:spacing w:after="0" w:line="240" w:lineRule="auto"/>
              <w:rPr>
                <w:rFonts w:ascii="Arial" w:hAnsi="Arial" w:cs="Arial"/>
                <w:sz w:val="24"/>
                <w:szCs w:val="24"/>
              </w:rPr>
            </w:pPr>
          </w:p>
        </w:tc>
      </w:tr>
      <w:tr w:rsidR="00E73718" w:rsidTr="00E214F5">
        <w:tc>
          <w:tcPr>
            <w:tcW w:w="13176" w:type="dxa"/>
          </w:tcPr>
          <w:p w:rsidR="00E73718" w:rsidRPr="00B61D65" w:rsidRDefault="00E73718" w:rsidP="00E214F5">
            <w:pPr>
              <w:spacing w:line="240" w:lineRule="auto"/>
              <w:rPr>
                <w:rFonts w:asciiTheme="minorHAnsi" w:hAnsiTheme="minorHAnsi" w:cs="Arial"/>
                <w:b/>
              </w:rPr>
            </w:pPr>
          </w:p>
        </w:tc>
      </w:tr>
    </w:tbl>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00780D4B">
        <w:rPr>
          <w:b/>
          <w:sz w:val="28"/>
          <w:szCs w:val="28"/>
          <w:u w:val="single"/>
        </w:rPr>
        <w:t>2015-16</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9"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lastRenderedPageBreak/>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A33307" w:rsidP="0017560D">
            <w:pPr>
              <w:spacing w:after="0" w:line="240" w:lineRule="auto"/>
              <w:jc w:val="center"/>
              <w:rPr>
                <w:rFonts w:ascii="Arial" w:eastAsia="Times New Roman" w:hAnsi="Arial" w:cs="Arial"/>
                <w:b/>
                <w:sz w:val="16"/>
                <w:szCs w:val="16"/>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22967" w:rsidRPr="00174EF8" w:rsidTr="00C976F3">
        <w:tc>
          <w:tcPr>
            <w:tcW w:w="990" w:type="dxa"/>
          </w:tcPr>
          <w:p w:rsidR="00C22967" w:rsidRPr="00174EF8" w:rsidRDefault="00C22967"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Organic chemistry kits catalog AP545</w:t>
            </w:r>
          </w:p>
        </w:tc>
        <w:tc>
          <w:tcPr>
            <w:tcW w:w="99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162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1, 2</w:t>
            </w:r>
          </w:p>
        </w:tc>
        <w:tc>
          <w:tcPr>
            <w:tcW w:w="5400" w:type="dxa"/>
          </w:tcPr>
          <w:p w:rsidR="00C22967" w:rsidRPr="00D56523" w:rsidRDefault="00C22967" w:rsidP="00494A0E">
            <w:pPr>
              <w:spacing w:after="0" w:line="240" w:lineRule="auto"/>
              <w:rPr>
                <w:rFonts w:ascii="Times New Roman" w:eastAsia="Times New Roman" w:hAnsi="Times New Roman"/>
              </w:rPr>
            </w:pPr>
            <w:r>
              <w:rPr>
                <w:rFonts w:ascii="Times New Roman" w:eastAsia="Times New Roman" w:hAnsi="Times New Roman"/>
              </w:rPr>
              <w:t>20</w:t>
            </w:r>
            <w:r w:rsidRPr="00D56523">
              <w:rPr>
                <w:rFonts w:ascii="Times New Roman" w:eastAsia="Times New Roman" w:hAnsi="Times New Roman"/>
              </w:rPr>
              <w:t xml:space="preserve"> organic chemistry k</w:t>
            </w:r>
            <w:r>
              <w:rPr>
                <w:rFonts w:ascii="Times New Roman" w:eastAsia="Times New Roman" w:hAnsi="Times New Roman"/>
              </w:rPr>
              <w:t>its (10 for each Microbiology laboratory room) will provide materials for groups of three students to manipulate and build organic biomolecules for a kinetic learning modality.</w:t>
            </w:r>
          </w:p>
        </w:tc>
        <w:tc>
          <w:tcPr>
            <w:tcW w:w="144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$1100</w:t>
            </w:r>
          </w:p>
        </w:tc>
      </w:tr>
      <w:tr w:rsidR="00C22967" w:rsidRPr="00174EF8" w:rsidTr="00C976F3">
        <w:tc>
          <w:tcPr>
            <w:tcW w:w="990" w:type="dxa"/>
          </w:tcPr>
          <w:p w:rsidR="00C22967" w:rsidRPr="00174EF8" w:rsidRDefault="00C22967"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Pr="00174EF8">
              <w:rPr>
                <w:rFonts w:ascii="Arial" w:eastAsia="Times New Roman" w:hAnsi="Arial" w:cs="Arial"/>
                <w:b/>
                <w:color w:val="000000"/>
                <w:sz w:val="16"/>
                <w:szCs w:val="16"/>
              </w:rPr>
              <w:t xml:space="preserve">2. </w:t>
            </w:r>
          </w:p>
        </w:tc>
        <w:tc>
          <w:tcPr>
            <w:tcW w:w="135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3D Water Molecule Kits</w:t>
            </w:r>
          </w:p>
        </w:tc>
        <w:tc>
          <w:tcPr>
            <w:tcW w:w="99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162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1, 2</w:t>
            </w:r>
          </w:p>
        </w:tc>
        <w:tc>
          <w:tcPr>
            <w:tcW w:w="5400" w:type="dxa"/>
          </w:tcPr>
          <w:p w:rsidR="00C22967" w:rsidRPr="006941AB" w:rsidRDefault="00C22967" w:rsidP="00494A0E">
            <w:pPr>
              <w:spacing w:after="0" w:line="240" w:lineRule="auto"/>
              <w:rPr>
                <w:rFonts w:ascii="Times New Roman" w:eastAsia="Times New Roman" w:hAnsi="Times New Roman"/>
              </w:rPr>
            </w:pPr>
            <w:r>
              <w:rPr>
                <w:rFonts w:ascii="Times New Roman" w:eastAsia="Times New Roman" w:hAnsi="Times New Roman"/>
              </w:rPr>
              <w:t>Twelve magnetic water kits (six per Microbiology laboratory room) allow students an opportunity to model polarity and hydrophobic/hydrophilic interactions.</w:t>
            </w:r>
          </w:p>
        </w:tc>
        <w:tc>
          <w:tcPr>
            <w:tcW w:w="144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$600</w:t>
            </w:r>
          </w:p>
        </w:tc>
      </w:tr>
      <w:tr w:rsidR="00C22967" w:rsidRPr="00174EF8" w:rsidTr="00C976F3">
        <w:tc>
          <w:tcPr>
            <w:tcW w:w="990" w:type="dxa"/>
          </w:tcPr>
          <w:p w:rsidR="00C22967" w:rsidRPr="00174EF8" w:rsidRDefault="00C22967"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a3.</w:t>
            </w:r>
            <w:r w:rsidRPr="00174EF8">
              <w:rPr>
                <w:rFonts w:ascii="Arial" w:eastAsia="Times New Roman" w:hAnsi="Arial" w:cs="Arial"/>
                <w:b/>
                <w:color w:val="000000"/>
                <w:sz w:val="16"/>
                <w:szCs w:val="16"/>
              </w:rPr>
              <w:t xml:space="preserve"> </w:t>
            </w:r>
          </w:p>
        </w:tc>
        <w:tc>
          <w:tcPr>
            <w:tcW w:w="135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Student scales</w:t>
            </w:r>
          </w:p>
        </w:tc>
        <w:tc>
          <w:tcPr>
            <w:tcW w:w="99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162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1, 2</w:t>
            </w:r>
          </w:p>
        </w:tc>
        <w:tc>
          <w:tcPr>
            <w:tcW w:w="5400" w:type="dxa"/>
          </w:tcPr>
          <w:p w:rsidR="00C22967" w:rsidRPr="006941AB" w:rsidRDefault="00C22967" w:rsidP="00494A0E">
            <w:pPr>
              <w:spacing w:after="0" w:line="240" w:lineRule="auto"/>
              <w:rPr>
                <w:rFonts w:ascii="Times New Roman" w:eastAsia="Times New Roman" w:hAnsi="Times New Roman"/>
              </w:rPr>
            </w:pPr>
            <w:r>
              <w:rPr>
                <w:rFonts w:ascii="Times New Roman" w:eastAsia="Times New Roman" w:hAnsi="Times New Roman"/>
              </w:rPr>
              <w:t>Four weighing scales with lids are requested for the Research Projects (2 per room). The previous ones were stolen.</w:t>
            </w:r>
          </w:p>
        </w:tc>
        <w:tc>
          <w:tcPr>
            <w:tcW w:w="1440" w:type="dxa"/>
          </w:tcPr>
          <w:p w:rsidR="00C22967" w:rsidRPr="00174EF8" w:rsidRDefault="00C22967" w:rsidP="00494A0E">
            <w:pPr>
              <w:spacing w:after="0" w:line="240" w:lineRule="auto"/>
              <w:rPr>
                <w:rFonts w:ascii="Times New Roman" w:eastAsia="Times New Roman" w:hAnsi="Times New Roman"/>
                <w:sz w:val="24"/>
                <w:szCs w:val="24"/>
              </w:rPr>
            </w:pPr>
            <w:r>
              <w:rPr>
                <w:rFonts w:ascii="Arial" w:eastAsia="Times New Roman" w:hAnsi="Arial" w:cs="Arial"/>
                <w:b/>
                <w:sz w:val="16"/>
                <w:szCs w:val="16"/>
              </w:rPr>
              <w:t>$1250</w:t>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F400B4"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1"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800"/>
        <w:gridCol w:w="1080"/>
        <w:gridCol w:w="810"/>
        <w:gridCol w:w="1620"/>
        <w:gridCol w:w="5400"/>
        <w:gridCol w:w="1440"/>
      </w:tblGrid>
      <w:tr w:rsidR="00C976F3" w:rsidRPr="00E80401" w:rsidTr="00B85026">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80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08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81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A33307" w:rsidP="00C976F3">
            <w:pPr>
              <w:spacing w:after="0" w:line="240" w:lineRule="auto"/>
              <w:jc w:val="center"/>
              <w:rPr>
                <w:rFonts w:ascii="Arial" w:eastAsia="Times New Roman" w:hAnsi="Arial" w:cs="Arial"/>
                <w:b/>
                <w:color w:val="C00000"/>
                <w:sz w:val="20"/>
                <w:szCs w:val="20"/>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B85026">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80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81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B85026">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80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81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B85026">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80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81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B85026">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80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81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B85026">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800" w:type="dxa"/>
          </w:tcPr>
          <w:p w:rsidR="00C976F3" w:rsidRPr="00174EF8" w:rsidRDefault="00F400B4"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08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81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F400B4"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3"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lastRenderedPageBreak/>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A33307"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D56523">
            <w:pPr>
              <w:spacing w:after="0" w:line="240" w:lineRule="auto"/>
              <w:rPr>
                <w:rFonts w:ascii="Times New Roman" w:eastAsia="Times New Roman" w:hAnsi="Times New Roman"/>
                <w:sz w:val="24"/>
                <w:szCs w:val="24"/>
              </w:rPr>
            </w:pP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p>
        </w:tc>
        <w:tc>
          <w:tcPr>
            <w:tcW w:w="5400" w:type="dxa"/>
          </w:tcPr>
          <w:p w:rsidR="004F5296" w:rsidRPr="00D56523" w:rsidRDefault="004F5296" w:rsidP="009D6DC9">
            <w:pPr>
              <w:spacing w:after="0" w:line="240" w:lineRule="auto"/>
              <w:rPr>
                <w:rFonts w:ascii="Times New Roman" w:eastAsia="Times New Roman" w:hAnsi="Times New Roman"/>
              </w:rPr>
            </w:pP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p>
        </w:tc>
        <w:tc>
          <w:tcPr>
            <w:tcW w:w="5400" w:type="dxa"/>
          </w:tcPr>
          <w:p w:rsidR="004F5296" w:rsidRPr="006941AB" w:rsidRDefault="004F5296" w:rsidP="006941AB">
            <w:pPr>
              <w:spacing w:after="0" w:line="240" w:lineRule="auto"/>
              <w:rPr>
                <w:rFonts w:ascii="Times New Roman" w:eastAsia="Times New Roman" w:hAnsi="Times New Roman"/>
              </w:rPr>
            </w:pPr>
          </w:p>
        </w:tc>
        <w:tc>
          <w:tcPr>
            <w:tcW w:w="1440" w:type="dxa"/>
          </w:tcPr>
          <w:p w:rsidR="004F5296" w:rsidRPr="00174EF8" w:rsidRDefault="004F5296" w:rsidP="006941AB">
            <w:pPr>
              <w:spacing w:after="0" w:line="240" w:lineRule="auto"/>
              <w:rPr>
                <w:rFonts w:ascii="Times New Roman" w:eastAsia="Times New Roman" w:hAnsi="Times New Roman"/>
                <w:sz w:val="24"/>
                <w:szCs w:val="24"/>
              </w:rPr>
            </w:pPr>
          </w:p>
        </w:tc>
      </w:tr>
      <w:tr w:rsidR="00D56523" w:rsidRPr="00174EF8" w:rsidTr="009D6DC9">
        <w:tc>
          <w:tcPr>
            <w:tcW w:w="990" w:type="dxa"/>
          </w:tcPr>
          <w:p w:rsidR="00D56523" w:rsidRPr="00174EF8" w:rsidRDefault="00D56523"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D56523" w:rsidRPr="00174EF8" w:rsidRDefault="00D56523" w:rsidP="00EE374E">
            <w:pPr>
              <w:spacing w:after="0" w:line="240" w:lineRule="auto"/>
              <w:rPr>
                <w:rFonts w:ascii="Times New Roman" w:eastAsia="Times New Roman" w:hAnsi="Times New Roman"/>
                <w:sz w:val="24"/>
                <w:szCs w:val="24"/>
              </w:rPr>
            </w:pPr>
          </w:p>
        </w:tc>
        <w:tc>
          <w:tcPr>
            <w:tcW w:w="990" w:type="dxa"/>
          </w:tcPr>
          <w:p w:rsidR="00D56523" w:rsidRPr="00174EF8" w:rsidRDefault="00D56523"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D56523" w:rsidRPr="00174EF8" w:rsidRDefault="00D56523" w:rsidP="009D6DC9">
            <w:pPr>
              <w:spacing w:after="0" w:line="240" w:lineRule="auto"/>
              <w:rPr>
                <w:rFonts w:ascii="Times New Roman" w:eastAsia="Times New Roman" w:hAnsi="Times New Roman"/>
                <w:sz w:val="24"/>
                <w:szCs w:val="24"/>
              </w:rPr>
            </w:pPr>
          </w:p>
        </w:tc>
        <w:tc>
          <w:tcPr>
            <w:tcW w:w="1620" w:type="dxa"/>
          </w:tcPr>
          <w:p w:rsidR="00D56523" w:rsidRPr="00174EF8" w:rsidRDefault="00D56523" w:rsidP="009D6DC9">
            <w:pPr>
              <w:spacing w:after="0" w:line="240" w:lineRule="auto"/>
              <w:rPr>
                <w:rFonts w:ascii="Times New Roman" w:eastAsia="Times New Roman" w:hAnsi="Times New Roman"/>
                <w:sz w:val="24"/>
                <w:szCs w:val="24"/>
              </w:rPr>
            </w:pPr>
          </w:p>
        </w:tc>
        <w:tc>
          <w:tcPr>
            <w:tcW w:w="5400" w:type="dxa"/>
          </w:tcPr>
          <w:p w:rsidR="00D56523" w:rsidRPr="006941AB" w:rsidRDefault="00D56523" w:rsidP="006941AB">
            <w:pPr>
              <w:spacing w:after="0" w:line="240" w:lineRule="auto"/>
              <w:rPr>
                <w:rFonts w:ascii="Times New Roman" w:eastAsia="Times New Roman" w:hAnsi="Times New Roman"/>
              </w:rPr>
            </w:pPr>
          </w:p>
        </w:tc>
        <w:tc>
          <w:tcPr>
            <w:tcW w:w="1440" w:type="dxa"/>
          </w:tcPr>
          <w:p w:rsidR="00D56523" w:rsidRPr="00174EF8" w:rsidRDefault="00D56523" w:rsidP="009D6DC9">
            <w:pPr>
              <w:spacing w:after="0" w:line="240" w:lineRule="auto"/>
              <w:rPr>
                <w:rFonts w:ascii="Times New Roman" w:eastAsia="Times New Roman" w:hAnsi="Times New Roman"/>
                <w:sz w:val="24"/>
                <w:szCs w:val="24"/>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EE374E">
            <w:pPr>
              <w:spacing w:after="0" w:line="240" w:lineRule="auto"/>
              <w:rPr>
                <w:rFonts w:ascii="Times New Roman" w:eastAsia="Times New Roman" w:hAnsi="Times New Roman"/>
                <w:sz w:val="24"/>
                <w:szCs w:val="24"/>
              </w:rPr>
            </w:pP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p>
        </w:tc>
        <w:tc>
          <w:tcPr>
            <w:tcW w:w="540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A33307"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60"/>
              <w:gridCol w:w="1071"/>
              <w:gridCol w:w="1460"/>
              <w:gridCol w:w="1752"/>
              <w:gridCol w:w="5840"/>
              <w:gridCol w:w="1557"/>
            </w:tblGrid>
            <w:tr w:rsidR="00175A2A" w:rsidTr="00175A2A">
              <w:tc>
                <w:tcPr>
                  <w:tcW w:w="1350" w:type="dxa"/>
                  <w:tcBorders>
                    <w:top w:val="single" w:sz="4" w:space="0" w:color="000000"/>
                    <w:left w:val="single" w:sz="4" w:space="0" w:color="000000"/>
                    <w:bottom w:val="single" w:sz="4" w:space="0" w:color="000000"/>
                    <w:right w:val="single" w:sz="4" w:space="0" w:color="000000"/>
                  </w:tcBorders>
                  <w:hideMark/>
                </w:tcPr>
                <w:p w:rsidR="00175A2A" w:rsidRDefault="00F400B4">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175A2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175A2A">
                    <w:rPr>
                      <w:rFonts w:ascii="Arial" w:eastAsia="Times New Roman" w:hAnsi="Arial" w:cs="Arial"/>
                      <w:b/>
                      <w:noProof/>
                      <w:sz w:val="16"/>
                      <w:szCs w:val="16"/>
                    </w:rPr>
                    <w:t>Microscope repair and maintenance</w:t>
                  </w:r>
                  <w:r>
                    <w:rPr>
                      <w:rFonts w:ascii="Arial" w:eastAsia="Times New Roman" w:hAnsi="Arial" w:cs="Arial"/>
                      <w:b/>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hideMark/>
                </w:tcPr>
                <w:p w:rsidR="00175A2A" w:rsidRDefault="00F400B4">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175A2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175A2A">
                    <w:rPr>
                      <w:rFonts w:ascii="Arial" w:eastAsia="Times New Roman" w:hAnsi="Arial" w:cs="Arial"/>
                      <w:b/>
                      <w:noProof/>
                      <w:sz w:val="16"/>
                      <w:szCs w:val="16"/>
                    </w:rPr>
                    <w:t>500010</w:t>
                  </w:r>
                  <w:r>
                    <w:rPr>
                      <w:rFonts w:ascii="Arial" w:eastAsia="Times New Roman" w:hAnsi="Arial" w:cs="Arial"/>
                      <w:b/>
                      <w:sz w:val="16"/>
                      <w:szCs w:val="16"/>
                    </w:rPr>
                    <w:fldChar w:fldCharType="end"/>
                  </w:r>
                </w:p>
              </w:tc>
              <w:tc>
                <w:tcPr>
                  <w:tcW w:w="1350" w:type="dxa"/>
                  <w:tcBorders>
                    <w:top w:val="single" w:sz="4" w:space="0" w:color="000000"/>
                    <w:left w:val="single" w:sz="4" w:space="0" w:color="000000"/>
                    <w:bottom w:val="single" w:sz="4" w:space="0" w:color="000000"/>
                    <w:right w:val="single" w:sz="4" w:space="0" w:color="000000"/>
                  </w:tcBorders>
                  <w:hideMark/>
                </w:tcPr>
                <w:p w:rsidR="00175A2A" w:rsidRDefault="00F400B4">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175A2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175A2A">
                    <w:rPr>
                      <w:rFonts w:ascii="Arial" w:eastAsia="Times New Roman" w:hAnsi="Arial" w:cs="Arial"/>
                      <w:b/>
                      <w:noProof/>
                      <w:sz w:val="16"/>
                      <w:szCs w:val="16"/>
                    </w:rPr>
                    <w:t>1</w:t>
                  </w:r>
                  <w:r>
                    <w:rPr>
                      <w:rFonts w:ascii="Arial" w:eastAsia="Times New Roman" w:hAnsi="Arial" w:cs="Arial"/>
                      <w:b/>
                      <w:sz w:val="16"/>
                      <w:szCs w:val="16"/>
                    </w:rPr>
                    <w:fldChar w:fldCharType="end"/>
                  </w:r>
                </w:p>
              </w:tc>
              <w:tc>
                <w:tcPr>
                  <w:tcW w:w="1620" w:type="dxa"/>
                  <w:tcBorders>
                    <w:top w:val="single" w:sz="4" w:space="0" w:color="000000"/>
                    <w:left w:val="single" w:sz="4" w:space="0" w:color="000000"/>
                    <w:bottom w:val="single" w:sz="4" w:space="0" w:color="000000"/>
                    <w:right w:val="single" w:sz="4" w:space="0" w:color="000000"/>
                  </w:tcBorders>
                  <w:hideMark/>
                </w:tcPr>
                <w:p w:rsidR="00175A2A" w:rsidRDefault="00F400B4">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175A2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175A2A">
                    <w:rPr>
                      <w:rFonts w:ascii="Arial" w:eastAsia="Times New Roman" w:hAnsi="Arial" w:cs="Arial"/>
                      <w:b/>
                      <w:noProof/>
                      <w:sz w:val="16"/>
                      <w:szCs w:val="16"/>
                    </w:rPr>
                    <w:t>1</w:t>
                  </w:r>
                  <w:r>
                    <w:rPr>
                      <w:rFonts w:ascii="Arial" w:eastAsia="Times New Roman" w:hAnsi="Arial" w:cs="Arial"/>
                      <w:b/>
                      <w:sz w:val="16"/>
                      <w:szCs w:val="16"/>
                    </w:rPr>
                    <w:fldChar w:fldCharType="end"/>
                  </w:r>
                </w:p>
              </w:tc>
              <w:tc>
                <w:tcPr>
                  <w:tcW w:w="5400" w:type="dxa"/>
                  <w:tcBorders>
                    <w:top w:val="single" w:sz="4" w:space="0" w:color="000000"/>
                    <w:left w:val="single" w:sz="4" w:space="0" w:color="000000"/>
                    <w:bottom w:val="single" w:sz="4" w:space="0" w:color="000000"/>
                    <w:right w:val="single" w:sz="4" w:space="0" w:color="000000"/>
                  </w:tcBorders>
                  <w:hideMark/>
                </w:tcPr>
                <w:p w:rsidR="00175A2A" w:rsidRDefault="00F400B4">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175A2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175A2A">
                    <w:rPr>
                      <w:rFonts w:ascii="Arial" w:eastAsia="Times New Roman" w:hAnsi="Arial" w:cs="Arial"/>
                      <w:b/>
                      <w:noProof/>
                      <w:sz w:val="16"/>
                      <w:szCs w:val="16"/>
                    </w:rPr>
                    <w:t xml:space="preserve">Microscopes are heavily utilized in the Microbiology discipline, and thus are subject to extreme wear and tear, especially by MICRO200 students who continuously use oil on the lenses for resolution of bacteria. Each microscope needs to be cleaned and lubricated on a yearly basis to ensure functionality. As an example of this need, many microscopes are unusable after just one semester of usage due to oil accumulation on the inside of the lenses. Annual maintenance and repair of microscopes is critical to ensure continued functioning of microscopes, and allowing students to achieve learning outcomes. </w:t>
                  </w:r>
                  <w:r>
                    <w:rPr>
                      <w:rFonts w:ascii="Arial" w:eastAsia="Times New Roman" w:hAnsi="Arial" w:cs="Arial"/>
                      <w:b/>
                      <w:sz w:val="16"/>
                      <w:szCs w:val="16"/>
                    </w:rPr>
                    <w:fldChar w:fldCharType="end"/>
                  </w:r>
                </w:p>
              </w:tc>
              <w:tc>
                <w:tcPr>
                  <w:tcW w:w="1440" w:type="dxa"/>
                  <w:tcBorders>
                    <w:top w:val="single" w:sz="4" w:space="0" w:color="000000"/>
                    <w:left w:val="single" w:sz="4" w:space="0" w:color="000000"/>
                    <w:bottom w:val="single" w:sz="4" w:space="0" w:color="000000"/>
                    <w:right w:val="single" w:sz="4" w:space="0" w:color="000000"/>
                  </w:tcBorders>
                  <w:hideMark/>
                </w:tcPr>
                <w:p w:rsidR="00175A2A" w:rsidRDefault="00F400B4">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175A2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175A2A">
                    <w:rPr>
                      <w:rFonts w:ascii="Arial" w:eastAsia="Times New Roman" w:hAnsi="Arial" w:cs="Arial"/>
                      <w:b/>
                      <w:noProof/>
                      <w:sz w:val="16"/>
                      <w:szCs w:val="16"/>
                    </w:rPr>
                    <w:t>$3100.00</w:t>
                  </w:r>
                  <w:r>
                    <w:rPr>
                      <w:rFonts w:ascii="Arial" w:eastAsia="Times New Roman" w:hAnsi="Arial" w:cs="Arial"/>
                      <w:b/>
                      <w:sz w:val="16"/>
                      <w:szCs w:val="16"/>
                    </w:rPr>
                    <w:fldChar w:fldCharType="end"/>
                  </w:r>
                </w:p>
              </w:tc>
            </w:tr>
          </w:tbl>
          <w:p w:rsidR="004F5296" w:rsidRPr="00174EF8" w:rsidRDefault="004F5296" w:rsidP="009D6DC9">
            <w:pPr>
              <w:spacing w:after="0" w:line="240" w:lineRule="auto"/>
              <w:rPr>
                <w:rFonts w:ascii="Times New Roman" w:eastAsia="Times New Roman" w:hAnsi="Times New Roman"/>
                <w:sz w:val="24"/>
                <w:szCs w:val="24"/>
              </w:rPr>
            </w:pP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6941AB"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1, 2 </w:t>
            </w:r>
          </w:p>
        </w:tc>
        <w:tc>
          <w:tcPr>
            <w:tcW w:w="1620" w:type="dxa"/>
          </w:tcPr>
          <w:p w:rsidR="004F5296" w:rsidRPr="00174EF8" w:rsidRDefault="00175A2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5400" w:type="dxa"/>
          </w:tcPr>
          <w:p w:rsidR="004F5296" w:rsidRPr="006941AB" w:rsidRDefault="00F400B4" w:rsidP="009D6DC9">
            <w:pPr>
              <w:spacing w:after="0" w:line="240" w:lineRule="auto"/>
              <w:rPr>
                <w:rFonts w:ascii="Times New Roman" w:eastAsia="Times New Roman" w:hAnsi="Times New Roman"/>
              </w:rPr>
            </w:pPr>
            <w:r w:rsidRPr="006941AB">
              <w:rPr>
                <w:rFonts w:ascii="Times New Roman" w:eastAsia="Times New Roman" w:hAnsi="Times New Roman"/>
              </w:rPr>
              <w:fldChar w:fldCharType="begin">
                <w:ffData>
                  <w:name w:val=""/>
                  <w:enabled/>
                  <w:calcOnExit w:val="0"/>
                  <w:textInput/>
                </w:ffData>
              </w:fldChar>
            </w:r>
            <w:r w:rsidR="00175A2A" w:rsidRPr="006941AB">
              <w:rPr>
                <w:rFonts w:ascii="Times New Roman" w:eastAsia="Times New Roman" w:hAnsi="Times New Roman"/>
              </w:rPr>
              <w:instrText xml:space="preserve"> FORMTEXT </w:instrText>
            </w:r>
            <w:r w:rsidRPr="006941AB">
              <w:rPr>
                <w:rFonts w:ascii="Times New Roman" w:eastAsia="Times New Roman" w:hAnsi="Times New Roman"/>
              </w:rPr>
            </w:r>
            <w:r w:rsidRPr="006941AB">
              <w:rPr>
                <w:rFonts w:ascii="Times New Roman" w:eastAsia="Times New Roman" w:hAnsi="Times New Roman"/>
              </w:rPr>
              <w:fldChar w:fldCharType="separate"/>
            </w:r>
            <w:r w:rsidR="00175A2A" w:rsidRPr="006941AB">
              <w:rPr>
                <w:rFonts w:ascii="Times New Roman" w:eastAsia="Times New Roman" w:hAnsi="Times New Roman"/>
                <w:noProof/>
              </w:rPr>
              <w:t xml:space="preserve">Microscopes are heavily utilized in the Microbiology discipline, and thus are subject to extreme wear and tear, especially by MICRO200 students who continuously use oil on the lenses for resolution of bacteria. Each microscope needs to be cleaned and lubricated on a yearly basis to ensure functionality. As an example of this need, many microscopes are unusable after just one semester of usage due to oil accumulation on the inside of the lenses. Annual maintenance and repair of microscopes is critical to ensure continued functioning of microscopes, and allowing students to achieve learning outcomes. </w:t>
            </w:r>
            <w:r w:rsidRPr="006941AB">
              <w:rPr>
                <w:rFonts w:ascii="Times New Roman" w:eastAsia="Times New Roman" w:hAnsi="Times New Roman"/>
              </w:rPr>
              <w:fldChar w:fldCharType="end"/>
            </w:r>
          </w:p>
        </w:tc>
        <w:tc>
          <w:tcPr>
            <w:tcW w:w="1440" w:type="dxa"/>
          </w:tcPr>
          <w:p w:rsidR="004F5296" w:rsidRPr="00174EF8" w:rsidRDefault="00F400B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175A2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175A2A">
              <w:rPr>
                <w:rFonts w:ascii="Arial" w:eastAsia="Times New Roman" w:hAnsi="Arial" w:cs="Arial"/>
                <w:b/>
                <w:noProof/>
                <w:sz w:val="16"/>
                <w:szCs w:val="16"/>
              </w:rPr>
              <w:t>$3100.00</w:t>
            </w:r>
            <w:r>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lastRenderedPageBreak/>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A33307" w:rsidP="0017560D">
            <w:pPr>
              <w:spacing w:after="0" w:line="240" w:lineRule="auto"/>
              <w:jc w:val="center"/>
              <w:rPr>
                <w:rFonts w:ascii="Arial" w:eastAsia="Times New Roman" w:hAnsi="Arial" w:cs="Arial"/>
                <w:b/>
                <w:sz w:val="16"/>
                <w:szCs w:val="16"/>
              </w:rPr>
            </w:pPr>
            <w:hyperlink r:id="rId27"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0D2808">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F400B4"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A33307"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175A2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Additional student hourly funds</w:t>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6941AB"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2</w:t>
            </w:r>
          </w:p>
        </w:tc>
        <w:tc>
          <w:tcPr>
            <w:tcW w:w="1620" w:type="dxa"/>
          </w:tcPr>
          <w:p w:rsidR="004F5296" w:rsidRPr="00174EF8" w:rsidRDefault="00175A2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5400" w:type="dxa"/>
          </w:tcPr>
          <w:p w:rsidR="004F5296" w:rsidRPr="006941AB" w:rsidRDefault="006941AB" w:rsidP="006941AB">
            <w:pPr>
              <w:spacing w:after="0" w:line="240" w:lineRule="auto"/>
              <w:rPr>
                <w:rFonts w:ascii="Times New Roman" w:eastAsia="Times New Roman" w:hAnsi="Times New Roman"/>
              </w:rPr>
            </w:pPr>
            <w:r>
              <w:rPr>
                <w:rFonts w:ascii="Times New Roman" w:eastAsia="Times New Roman" w:hAnsi="Times New Roman"/>
              </w:rPr>
              <w:t xml:space="preserve">As described previously, the Microbiology laboratories are running a deficit in laboratory support time and supply funds. Of particular importance is additional funds to support short term and student hourly workers. Such students do the bulk of the grunt work (pouring 600 agar plates, dish washing, and other mass production of lab supplies).  In MICR200 and ZOO203, the instructors shoulder some of the additional burden of laboratory preparation because there are not enough support personnel to serve all of the sections.  </w:t>
            </w:r>
          </w:p>
        </w:tc>
        <w:tc>
          <w:tcPr>
            <w:tcW w:w="1440" w:type="dxa"/>
          </w:tcPr>
          <w:p w:rsidR="004F5296" w:rsidRPr="006941AB" w:rsidRDefault="006941AB" w:rsidP="009D6DC9">
            <w:pPr>
              <w:spacing w:after="0" w:line="240" w:lineRule="auto"/>
              <w:rPr>
                <w:rFonts w:ascii="Times New Roman" w:eastAsia="Times New Roman" w:hAnsi="Times New Roman"/>
                <w:sz w:val="24"/>
                <w:szCs w:val="24"/>
              </w:rPr>
            </w:pPr>
            <w:r w:rsidRPr="006941AB">
              <w:rPr>
                <w:rFonts w:ascii="Arial" w:eastAsia="Times New Roman" w:hAnsi="Arial" w:cs="Arial"/>
                <w:sz w:val="16"/>
                <w:szCs w:val="16"/>
              </w:rPr>
              <w:t>$7000 per year</w:t>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A33307" w:rsidP="00E87C57">
            <w:pPr>
              <w:spacing w:after="0" w:line="240" w:lineRule="auto"/>
              <w:jc w:val="center"/>
              <w:rPr>
                <w:rFonts w:ascii="Arial" w:eastAsia="Times New Roman" w:hAnsi="Arial" w:cs="Arial"/>
                <w:b/>
                <w:sz w:val="16"/>
                <w:szCs w:val="16"/>
              </w:rPr>
            </w:pPr>
            <w:hyperlink r:id="rId29"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400B4"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F400B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F400B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F400B4"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F400B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F400B4"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F400B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F400B4"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F400B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F400B4"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F400B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F400B4"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F400B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F400B4"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F400B4"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F400B4"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F400B4"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F400B4"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F400B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A33307" w:rsidP="00C24762">
            <w:pPr>
              <w:spacing w:after="0" w:line="240" w:lineRule="auto"/>
              <w:jc w:val="center"/>
              <w:rPr>
                <w:rFonts w:ascii="Arial" w:eastAsia="Times New Roman" w:hAnsi="Arial" w:cs="Arial"/>
                <w:b/>
                <w:sz w:val="16"/>
                <w:szCs w:val="16"/>
              </w:rPr>
            </w:pPr>
            <w:hyperlink r:id="rId30"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400B4"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400B4"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400B4"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400B4"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F400B4"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400B4"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400B4"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400B4"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400B4"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F400B4"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400B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1"/>
      <w:footerReference w:type="default" r:id="rId32"/>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307" w:rsidRDefault="00A33307" w:rsidP="002C5830">
      <w:pPr>
        <w:spacing w:after="0" w:line="240" w:lineRule="auto"/>
      </w:pPr>
      <w:r>
        <w:separator/>
      </w:r>
    </w:p>
  </w:endnote>
  <w:endnote w:type="continuationSeparator" w:id="0">
    <w:p w:rsidR="00A33307" w:rsidRDefault="00A33307"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49" w:rsidRDefault="00097E49"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097E49" w:rsidRDefault="00097E49"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097E49" w:rsidRPr="00B61D65" w:rsidRDefault="00097E49"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097E49" w:rsidRPr="0028450D" w:rsidRDefault="00097E49"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6E3EC8" w:rsidRPr="006E3EC8">
      <w:rPr>
        <w:rFonts w:ascii="Cambria" w:hAnsi="Cambria"/>
        <w:noProof/>
        <w:sz w:val="20"/>
        <w:szCs w:val="20"/>
      </w:rPr>
      <w:t>3</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307" w:rsidRDefault="00A33307" w:rsidP="002C5830">
      <w:pPr>
        <w:spacing w:after="0" w:line="240" w:lineRule="auto"/>
      </w:pPr>
      <w:r>
        <w:separator/>
      </w:r>
    </w:p>
  </w:footnote>
  <w:footnote w:type="continuationSeparator" w:id="0">
    <w:p w:rsidR="00A33307" w:rsidRDefault="00A33307"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49" w:rsidRPr="00F61877" w:rsidRDefault="00097E49" w:rsidP="00611FB1">
    <w:pPr>
      <w:spacing w:after="0" w:line="240" w:lineRule="auto"/>
      <w:ind w:left="-180" w:right="-90"/>
      <w:jc w:val="center"/>
      <w:rPr>
        <w:b/>
        <w:sz w:val="28"/>
        <w:szCs w:val="28"/>
        <w:u w:val="single"/>
      </w:rPr>
    </w:pPr>
    <w:r>
      <w:rPr>
        <w:b/>
        <w:sz w:val="28"/>
        <w:szCs w:val="28"/>
      </w:rPr>
      <w:t xml:space="preserve">                                                                              </w:t>
    </w:r>
  </w:p>
  <w:p w:rsidR="00097E49" w:rsidRPr="009423EC" w:rsidRDefault="00097E49"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004F7"/>
    <w:multiLevelType w:val="hybridMultilevel"/>
    <w:tmpl w:val="BC3CC45C"/>
    <w:lvl w:ilvl="0" w:tplc="1F0C71D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115BE"/>
    <w:rsid w:val="00013435"/>
    <w:rsid w:val="00021CD1"/>
    <w:rsid w:val="00022D81"/>
    <w:rsid w:val="00031155"/>
    <w:rsid w:val="00031FCE"/>
    <w:rsid w:val="00037B54"/>
    <w:rsid w:val="00043B62"/>
    <w:rsid w:val="00053729"/>
    <w:rsid w:val="00054D28"/>
    <w:rsid w:val="00060D3A"/>
    <w:rsid w:val="0006494C"/>
    <w:rsid w:val="00070A5C"/>
    <w:rsid w:val="00070CA7"/>
    <w:rsid w:val="00081677"/>
    <w:rsid w:val="00082D4B"/>
    <w:rsid w:val="000835F1"/>
    <w:rsid w:val="00085786"/>
    <w:rsid w:val="00091E6E"/>
    <w:rsid w:val="00096921"/>
    <w:rsid w:val="00096BD7"/>
    <w:rsid w:val="00097BCE"/>
    <w:rsid w:val="00097E49"/>
    <w:rsid w:val="000A0007"/>
    <w:rsid w:val="000A0BB4"/>
    <w:rsid w:val="000B0707"/>
    <w:rsid w:val="000B1EEF"/>
    <w:rsid w:val="000C146C"/>
    <w:rsid w:val="000C35C8"/>
    <w:rsid w:val="000C6A87"/>
    <w:rsid w:val="000D0B0C"/>
    <w:rsid w:val="000D0BBF"/>
    <w:rsid w:val="000D2808"/>
    <w:rsid w:val="000E11CA"/>
    <w:rsid w:val="000E2CA8"/>
    <w:rsid w:val="000E300A"/>
    <w:rsid w:val="000E6B76"/>
    <w:rsid w:val="000E7BE4"/>
    <w:rsid w:val="000F0948"/>
    <w:rsid w:val="000F0CAA"/>
    <w:rsid w:val="001113FE"/>
    <w:rsid w:val="001140BA"/>
    <w:rsid w:val="001165B8"/>
    <w:rsid w:val="00120501"/>
    <w:rsid w:val="00123AB7"/>
    <w:rsid w:val="001327C9"/>
    <w:rsid w:val="00134508"/>
    <w:rsid w:val="00134BFB"/>
    <w:rsid w:val="001412A9"/>
    <w:rsid w:val="00144FEA"/>
    <w:rsid w:val="00145263"/>
    <w:rsid w:val="0014546B"/>
    <w:rsid w:val="00145844"/>
    <w:rsid w:val="00151074"/>
    <w:rsid w:val="00153289"/>
    <w:rsid w:val="00162554"/>
    <w:rsid w:val="00167D2D"/>
    <w:rsid w:val="00172778"/>
    <w:rsid w:val="00174EF8"/>
    <w:rsid w:val="0017560D"/>
    <w:rsid w:val="00175A2A"/>
    <w:rsid w:val="001815D7"/>
    <w:rsid w:val="001817F7"/>
    <w:rsid w:val="00191B70"/>
    <w:rsid w:val="00197311"/>
    <w:rsid w:val="001A3EE4"/>
    <w:rsid w:val="001A429B"/>
    <w:rsid w:val="001A5B52"/>
    <w:rsid w:val="001A622B"/>
    <w:rsid w:val="001B0F65"/>
    <w:rsid w:val="001C52BF"/>
    <w:rsid w:val="001C6C0B"/>
    <w:rsid w:val="001C6FEE"/>
    <w:rsid w:val="001C78C0"/>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2050"/>
    <w:rsid w:val="00284279"/>
    <w:rsid w:val="0028450D"/>
    <w:rsid w:val="00287357"/>
    <w:rsid w:val="00287B7C"/>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C8"/>
    <w:rsid w:val="003E7EAD"/>
    <w:rsid w:val="003F47D6"/>
    <w:rsid w:val="003F5CEA"/>
    <w:rsid w:val="0040257C"/>
    <w:rsid w:val="004054FA"/>
    <w:rsid w:val="0041147E"/>
    <w:rsid w:val="0041227A"/>
    <w:rsid w:val="004143D1"/>
    <w:rsid w:val="00414847"/>
    <w:rsid w:val="00414ADA"/>
    <w:rsid w:val="00431CE2"/>
    <w:rsid w:val="00433EDC"/>
    <w:rsid w:val="004341B6"/>
    <w:rsid w:val="00434EA9"/>
    <w:rsid w:val="00437505"/>
    <w:rsid w:val="00442B95"/>
    <w:rsid w:val="00444BEE"/>
    <w:rsid w:val="0044738C"/>
    <w:rsid w:val="00447DAA"/>
    <w:rsid w:val="00452825"/>
    <w:rsid w:val="00454718"/>
    <w:rsid w:val="00455458"/>
    <w:rsid w:val="0046286C"/>
    <w:rsid w:val="00473087"/>
    <w:rsid w:val="0048033D"/>
    <w:rsid w:val="0048140B"/>
    <w:rsid w:val="00484209"/>
    <w:rsid w:val="00487126"/>
    <w:rsid w:val="004A6D0A"/>
    <w:rsid w:val="004A70F3"/>
    <w:rsid w:val="004B0712"/>
    <w:rsid w:val="004B3D7C"/>
    <w:rsid w:val="004C2338"/>
    <w:rsid w:val="004C4AE9"/>
    <w:rsid w:val="004C6A66"/>
    <w:rsid w:val="004D4B05"/>
    <w:rsid w:val="004E18B0"/>
    <w:rsid w:val="004E3894"/>
    <w:rsid w:val="004E69F3"/>
    <w:rsid w:val="004E7A6D"/>
    <w:rsid w:val="004E7A7F"/>
    <w:rsid w:val="004F1E7C"/>
    <w:rsid w:val="004F5296"/>
    <w:rsid w:val="00501089"/>
    <w:rsid w:val="00503B75"/>
    <w:rsid w:val="00507245"/>
    <w:rsid w:val="0051218E"/>
    <w:rsid w:val="00520E5B"/>
    <w:rsid w:val="00521758"/>
    <w:rsid w:val="00522138"/>
    <w:rsid w:val="005265F1"/>
    <w:rsid w:val="00526BD1"/>
    <w:rsid w:val="00530CD1"/>
    <w:rsid w:val="00536922"/>
    <w:rsid w:val="00537C9A"/>
    <w:rsid w:val="00542996"/>
    <w:rsid w:val="00542C64"/>
    <w:rsid w:val="00543682"/>
    <w:rsid w:val="0055218D"/>
    <w:rsid w:val="005522F5"/>
    <w:rsid w:val="00560EB2"/>
    <w:rsid w:val="00562B22"/>
    <w:rsid w:val="005633DD"/>
    <w:rsid w:val="00564EB2"/>
    <w:rsid w:val="00566AA2"/>
    <w:rsid w:val="00570DB9"/>
    <w:rsid w:val="00573FDF"/>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44A5"/>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64768"/>
    <w:rsid w:val="006720E1"/>
    <w:rsid w:val="00682DD4"/>
    <w:rsid w:val="00686C02"/>
    <w:rsid w:val="006941AB"/>
    <w:rsid w:val="006954A6"/>
    <w:rsid w:val="00697BD6"/>
    <w:rsid w:val="006A0202"/>
    <w:rsid w:val="006A251A"/>
    <w:rsid w:val="006B2556"/>
    <w:rsid w:val="006B343E"/>
    <w:rsid w:val="006B3D8E"/>
    <w:rsid w:val="006B6219"/>
    <w:rsid w:val="006C7493"/>
    <w:rsid w:val="006D5CE8"/>
    <w:rsid w:val="006E165C"/>
    <w:rsid w:val="006E3EC8"/>
    <w:rsid w:val="006E5143"/>
    <w:rsid w:val="006F281B"/>
    <w:rsid w:val="00700E7C"/>
    <w:rsid w:val="00704131"/>
    <w:rsid w:val="00714F5B"/>
    <w:rsid w:val="00722002"/>
    <w:rsid w:val="00726131"/>
    <w:rsid w:val="0073127D"/>
    <w:rsid w:val="00740F21"/>
    <w:rsid w:val="00744EAA"/>
    <w:rsid w:val="00752192"/>
    <w:rsid w:val="00753D98"/>
    <w:rsid w:val="0075666D"/>
    <w:rsid w:val="007605EA"/>
    <w:rsid w:val="00761D23"/>
    <w:rsid w:val="007709D3"/>
    <w:rsid w:val="007721D8"/>
    <w:rsid w:val="00780D4B"/>
    <w:rsid w:val="00784DC0"/>
    <w:rsid w:val="007879F6"/>
    <w:rsid w:val="007A64C5"/>
    <w:rsid w:val="007A7386"/>
    <w:rsid w:val="007B64F6"/>
    <w:rsid w:val="007C613D"/>
    <w:rsid w:val="007D0DBC"/>
    <w:rsid w:val="007D4EA8"/>
    <w:rsid w:val="007D57D9"/>
    <w:rsid w:val="007D7837"/>
    <w:rsid w:val="007D7938"/>
    <w:rsid w:val="007E033A"/>
    <w:rsid w:val="007F2A67"/>
    <w:rsid w:val="007F3462"/>
    <w:rsid w:val="008021F1"/>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65120"/>
    <w:rsid w:val="00870773"/>
    <w:rsid w:val="00890C10"/>
    <w:rsid w:val="00890DB2"/>
    <w:rsid w:val="00893498"/>
    <w:rsid w:val="00896967"/>
    <w:rsid w:val="008A28F5"/>
    <w:rsid w:val="008A2C1A"/>
    <w:rsid w:val="008A4F5E"/>
    <w:rsid w:val="008A58DF"/>
    <w:rsid w:val="008A6CC8"/>
    <w:rsid w:val="008B196F"/>
    <w:rsid w:val="008B61C8"/>
    <w:rsid w:val="008B689D"/>
    <w:rsid w:val="008B6E5A"/>
    <w:rsid w:val="008C13DA"/>
    <w:rsid w:val="008C2F87"/>
    <w:rsid w:val="008C407A"/>
    <w:rsid w:val="008C4483"/>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1DE0"/>
    <w:rsid w:val="009D4802"/>
    <w:rsid w:val="009D6DC9"/>
    <w:rsid w:val="009D7A32"/>
    <w:rsid w:val="009E46D8"/>
    <w:rsid w:val="009E58DF"/>
    <w:rsid w:val="009F3A99"/>
    <w:rsid w:val="009F4085"/>
    <w:rsid w:val="00A07124"/>
    <w:rsid w:val="00A172BC"/>
    <w:rsid w:val="00A22977"/>
    <w:rsid w:val="00A26EC3"/>
    <w:rsid w:val="00A270D4"/>
    <w:rsid w:val="00A33307"/>
    <w:rsid w:val="00A40FE4"/>
    <w:rsid w:val="00A45A86"/>
    <w:rsid w:val="00A548AB"/>
    <w:rsid w:val="00A55607"/>
    <w:rsid w:val="00A600F9"/>
    <w:rsid w:val="00A60849"/>
    <w:rsid w:val="00A62373"/>
    <w:rsid w:val="00A6516A"/>
    <w:rsid w:val="00A72CA9"/>
    <w:rsid w:val="00A74C07"/>
    <w:rsid w:val="00A77B42"/>
    <w:rsid w:val="00A85B95"/>
    <w:rsid w:val="00A875C6"/>
    <w:rsid w:val="00A87664"/>
    <w:rsid w:val="00A93C35"/>
    <w:rsid w:val="00A97E85"/>
    <w:rsid w:val="00AA0D86"/>
    <w:rsid w:val="00AA2359"/>
    <w:rsid w:val="00AB2D43"/>
    <w:rsid w:val="00AB4FDA"/>
    <w:rsid w:val="00AB6118"/>
    <w:rsid w:val="00AB6A8B"/>
    <w:rsid w:val="00AC33C5"/>
    <w:rsid w:val="00AC4415"/>
    <w:rsid w:val="00AC56F1"/>
    <w:rsid w:val="00AE1774"/>
    <w:rsid w:val="00AE5216"/>
    <w:rsid w:val="00AE5D71"/>
    <w:rsid w:val="00AE6BA5"/>
    <w:rsid w:val="00AE7BD0"/>
    <w:rsid w:val="00AE7D35"/>
    <w:rsid w:val="00B00765"/>
    <w:rsid w:val="00B0207B"/>
    <w:rsid w:val="00B02664"/>
    <w:rsid w:val="00B03BB5"/>
    <w:rsid w:val="00B12F95"/>
    <w:rsid w:val="00B13943"/>
    <w:rsid w:val="00B216FE"/>
    <w:rsid w:val="00B2217F"/>
    <w:rsid w:val="00B236DD"/>
    <w:rsid w:val="00B408C8"/>
    <w:rsid w:val="00B40E90"/>
    <w:rsid w:val="00B42350"/>
    <w:rsid w:val="00B42E6C"/>
    <w:rsid w:val="00B4750D"/>
    <w:rsid w:val="00B52643"/>
    <w:rsid w:val="00B52F54"/>
    <w:rsid w:val="00B61503"/>
    <w:rsid w:val="00B61D65"/>
    <w:rsid w:val="00B624B0"/>
    <w:rsid w:val="00B676F3"/>
    <w:rsid w:val="00B713F4"/>
    <w:rsid w:val="00B718BD"/>
    <w:rsid w:val="00B7472C"/>
    <w:rsid w:val="00B756D8"/>
    <w:rsid w:val="00B77348"/>
    <w:rsid w:val="00B81144"/>
    <w:rsid w:val="00B85026"/>
    <w:rsid w:val="00B865A0"/>
    <w:rsid w:val="00B86F29"/>
    <w:rsid w:val="00B86F2C"/>
    <w:rsid w:val="00B903C1"/>
    <w:rsid w:val="00B904E2"/>
    <w:rsid w:val="00BA36CA"/>
    <w:rsid w:val="00BA3898"/>
    <w:rsid w:val="00BA7AF8"/>
    <w:rsid w:val="00BA7D1A"/>
    <w:rsid w:val="00BB0949"/>
    <w:rsid w:val="00BB3DDB"/>
    <w:rsid w:val="00BC2465"/>
    <w:rsid w:val="00BC34DC"/>
    <w:rsid w:val="00BC4C52"/>
    <w:rsid w:val="00BE1C9D"/>
    <w:rsid w:val="00BE2861"/>
    <w:rsid w:val="00BE4DDB"/>
    <w:rsid w:val="00BE66E7"/>
    <w:rsid w:val="00BF1705"/>
    <w:rsid w:val="00BF2D3C"/>
    <w:rsid w:val="00BF529C"/>
    <w:rsid w:val="00C03CEE"/>
    <w:rsid w:val="00C119C0"/>
    <w:rsid w:val="00C22967"/>
    <w:rsid w:val="00C24762"/>
    <w:rsid w:val="00C311B0"/>
    <w:rsid w:val="00C3483F"/>
    <w:rsid w:val="00C34A20"/>
    <w:rsid w:val="00C34BFF"/>
    <w:rsid w:val="00C379B1"/>
    <w:rsid w:val="00C401D9"/>
    <w:rsid w:val="00C41C34"/>
    <w:rsid w:val="00C42974"/>
    <w:rsid w:val="00C53E86"/>
    <w:rsid w:val="00C5610F"/>
    <w:rsid w:val="00C6114E"/>
    <w:rsid w:val="00C61CD5"/>
    <w:rsid w:val="00C64E24"/>
    <w:rsid w:val="00C64F8A"/>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D703D"/>
    <w:rsid w:val="00CE08A9"/>
    <w:rsid w:val="00CE5C25"/>
    <w:rsid w:val="00CE633F"/>
    <w:rsid w:val="00CE743C"/>
    <w:rsid w:val="00CE7AAF"/>
    <w:rsid w:val="00D04A7D"/>
    <w:rsid w:val="00D067F5"/>
    <w:rsid w:val="00D13099"/>
    <w:rsid w:val="00D179DC"/>
    <w:rsid w:val="00D23F83"/>
    <w:rsid w:val="00D24BF3"/>
    <w:rsid w:val="00D272E5"/>
    <w:rsid w:val="00D3153A"/>
    <w:rsid w:val="00D331E0"/>
    <w:rsid w:val="00D3510C"/>
    <w:rsid w:val="00D369A9"/>
    <w:rsid w:val="00D51BD1"/>
    <w:rsid w:val="00D56523"/>
    <w:rsid w:val="00D5757A"/>
    <w:rsid w:val="00D57CB7"/>
    <w:rsid w:val="00D6450E"/>
    <w:rsid w:val="00D64EE6"/>
    <w:rsid w:val="00D70238"/>
    <w:rsid w:val="00D7145B"/>
    <w:rsid w:val="00D75779"/>
    <w:rsid w:val="00D76C03"/>
    <w:rsid w:val="00D8567F"/>
    <w:rsid w:val="00D9339F"/>
    <w:rsid w:val="00D94040"/>
    <w:rsid w:val="00D949EC"/>
    <w:rsid w:val="00D956E0"/>
    <w:rsid w:val="00D9623B"/>
    <w:rsid w:val="00DA131B"/>
    <w:rsid w:val="00DA5F51"/>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73718"/>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B4439"/>
    <w:rsid w:val="00EB5519"/>
    <w:rsid w:val="00EB6314"/>
    <w:rsid w:val="00EB6C6C"/>
    <w:rsid w:val="00EC17B2"/>
    <w:rsid w:val="00EC2019"/>
    <w:rsid w:val="00ED3C72"/>
    <w:rsid w:val="00ED4283"/>
    <w:rsid w:val="00EE16A8"/>
    <w:rsid w:val="00EE374E"/>
    <w:rsid w:val="00EE664C"/>
    <w:rsid w:val="00EE67D1"/>
    <w:rsid w:val="00EF42CD"/>
    <w:rsid w:val="00F00030"/>
    <w:rsid w:val="00F00C5C"/>
    <w:rsid w:val="00F00CBF"/>
    <w:rsid w:val="00F00CCE"/>
    <w:rsid w:val="00F03DE9"/>
    <w:rsid w:val="00F06AA5"/>
    <w:rsid w:val="00F11940"/>
    <w:rsid w:val="00F170AF"/>
    <w:rsid w:val="00F17A92"/>
    <w:rsid w:val="00F2664E"/>
    <w:rsid w:val="00F353E4"/>
    <w:rsid w:val="00F3657F"/>
    <w:rsid w:val="00F400B4"/>
    <w:rsid w:val="00F44833"/>
    <w:rsid w:val="00F45785"/>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C299C"/>
    <w:rsid w:val="00FC5D5E"/>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E66ADF7-28DD-4921-9842-747A68B7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 w:type="character" w:styleId="CommentReference">
    <w:name w:val="annotation reference"/>
    <w:basedOn w:val="DefaultParagraphFont"/>
    <w:uiPriority w:val="99"/>
    <w:semiHidden/>
    <w:unhideWhenUsed/>
    <w:rsid w:val="00B85026"/>
    <w:rPr>
      <w:sz w:val="16"/>
      <w:szCs w:val="16"/>
    </w:rPr>
  </w:style>
  <w:style w:type="paragraph" w:styleId="CommentText">
    <w:name w:val="annotation text"/>
    <w:basedOn w:val="Normal"/>
    <w:link w:val="CommentTextChar"/>
    <w:uiPriority w:val="99"/>
    <w:semiHidden/>
    <w:unhideWhenUsed/>
    <w:rsid w:val="00B85026"/>
    <w:pPr>
      <w:spacing w:line="240" w:lineRule="auto"/>
    </w:pPr>
    <w:rPr>
      <w:sz w:val="20"/>
      <w:szCs w:val="20"/>
    </w:rPr>
  </w:style>
  <w:style w:type="character" w:customStyle="1" w:styleId="CommentTextChar">
    <w:name w:val="Comment Text Char"/>
    <w:basedOn w:val="DefaultParagraphFont"/>
    <w:link w:val="CommentText"/>
    <w:uiPriority w:val="99"/>
    <w:semiHidden/>
    <w:rsid w:val="00B85026"/>
  </w:style>
  <w:style w:type="paragraph" w:styleId="CommentSubject">
    <w:name w:val="annotation subject"/>
    <w:basedOn w:val="CommentText"/>
    <w:next w:val="CommentText"/>
    <w:link w:val="CommentSubjectChar"/>
    <w:uiPriority w:val="99"/>
    <w:semiHidden/>
    <w:unhideWhenUsed/>
    <w:rsid w:val="00B85026"/>
    <w:rPr>
      <w:b/>
      <w:bCs/>
    </w:rPr>
  </w:style>
  <w:style w:type="character" w:customStyle="1" w:styleId="CommentSubjectChar">
    <w:name w:val="Comment Subject Char"/>
    <w:basedOn w:val="CommentTextChar"/>
    <w:link w:val="CommentSubject"/>
    <w:uiPriority w:val="99"/>
    <w:semiHidden/>
    <w:rsid w:val="00B85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9641">
      <w:bodyDiv w:val="1"/>
      <w:marLeft w:val="0"/>
      <w:marRight w:val="0"/>
      <w:marTop w:val="0"/>
      <w:marBottom w:val="0"/>
      <w:divBdr>
        <w:top w:val="none" w:sz="0" w:space="0" w:color="auto"/>
        <w:left w:val="none" w:sz="0" w:space="0" w:color="auto"/>
        <w:bottom w:val="none" w:sz="0" w:space="0" w:color="auto"/>
        <w:right w:val="none" w:sz="0" w:space="0" w:color="auto"/>
      </w:divBdr>
    </w:div>
    <w:div w:id="301350565">
      <w:bodyDiv w:val="1"/>
      <w:marLeft w:val="0"/>
      <w:marRight w:val="0"/>
      <w:marTop w:val="0"/>
      <w:marBottom w:val="0"/>
      <w:divBdr>
        <w:top w:val="none" w:sz="0" w:space="0" w:color="auto"/>
        <w:left w:val="none" w:sz="0" w:space="0" w:color="auto"/>
        <w:bottom w:val="none" w:sz="0" w:space="0" w:color="auto"/>
        <w:right w:val="none" w:sz="0" w:space="0" w:color="auto"/>
      </w:divBdr>
    </w:div>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2.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A0DAA2-9C1F-465D-9340-940E577D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4686</Words>
  <Characters>26715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31339</CharactersWithSpaces>
  <SharedDoc>false</SharedDoc>
  <HyperlinkBase/>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2</cp:revision>
  <cp:lastPrinted>2014-11-05T17:56:00Z</cp:lastPrinted>
  <dcterms:created xsi:type="dcterms:W3CDTF">2016-01-07T20:53:00Z</dcterms:created>
  <dcterms:modified xsi:type="dcterms:W3CDTF">2016-01-07T20:53:00Z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