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470041FD" w:rsidR="002E3A76" w:rsidRPr="00865120" w:rsidRDefault="00CD703D" w:rsidP="00CD703D">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Pr>
                <w:b/>
                <w:sz w:val="24"/>
                <w:szCs w:val="24"/>
                <w:highlight w:val="lightGray"/>
                <w:u w:val="single"/>
              </w:rPr>
              <w:fldChar w:fldCharType="begin">
                <w:ffData>
                  <w:name w:val="cboDiscipline"/>
                  <w:enabled/>
                  <w:calcOnExit w:val="0"/>
                  <w:ddList>
                    <w:result w:val="1"/>
                    <w:listEntry w:val="Click to select a Discipline."/>
                    <w:listEntry w:val="Art (ART)"/>
                    <w:listEntry w:val="Art Design (ARTD)"/>
                    <w:listEntry w:val="Art Illustration (ARTI)"/>
                  </w:ddList>
                </w:ffData>
              </w:fldChar>
            </w:r>
            <w:bookmarkStart w:id="1" w:name="cboDiscipline"/>
            <w:r>
              <w:rPr>
                <w:b/>
                <w:sz w:val="24"/>
                <w:szCs w:val="24"/>
                <w:highlight w:val="lightGray"/>
                <w:u w:val="single"/>
              </w:rPr>
              <w:instrText xml:space="preserve"> FORMDROPDOWN </w:instrText>
            </w:r>
            <w:r w:rsidR="00C44CF2">
              <w:rPr>
                <w:b/>
                <w:sz w:val="24"/>
                <w:szCs w:val="24"/>
                <w:highlight w:val="lightGray"/>
                <w:u w:val="single"/>
              </w:rPr>
            </w:r>
            <w:r w:rsidR="00C44CF2">
              <w:rPr>
                <w:b/>
                <w:sz w:val="24"/>
                <w:szCs w:val="24"/>
                <w:highlight w:val="lightGray"/>
                <w:u w:val="single"/>
              </w:rPr>
              <w:fldChar w:fldCharType="separate"/>
            </w:r>
            <w:r>
              <w:rPr>
                <w:b/>
                <w:sz w:val="24"/>
                <w:szCs w:val="24"/>
                <w:highlight w:val="lightGray"/>
                <w:u w:val="single"/>
              </w:rPr>
              <w:fldChar w:fldCharType="end"/>
            </w:r>
            <w:bookmarkEnd w:id="1"/>
          </w:p>
        </w:tc>
        <w:tc>
          <w:tcPr>
            <w:tcW w:w="2448" w:type="dxa"/>
            <w:shd w:val="clear" w:color="auto" w:fill="auto"/>
            <w:vAlign w:val="bottom"/>
          </w:tcPr>
          <w:p w14:paraId="53826E03" w14:textId="15644017" w:rsidR="002E3A76" w:rsidRPr="00A97E85" w:rsidRDefault="00CD703D" w:rsidP="00BD7AB1">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BD7AB1">
              <w:rPr>
                <w:rFonts w:ascii="Arial" w:hAnsi="Arial" w:cs="Arial"/>
                <w:b/>
                <w:color w:val="000000"/>
                <w:sz w:val="18"/>
                <w:szCs w:val="18"/>
                <w:u w:val="single"/>
              </w:rPr>
              <w:t>11</w:t>
            </w:r>
            <w:r>
              <w:rPr>
                <w:rFonts w:ascii="Arial" w:hAnsi="Arial" w:cs="Arial"/>
                <w:b/>
                <w:noProof/>
                <w:color w:val="000000"/>
                <w:sz w:val="18"/>
                <w:szCs w:val="18"/>
                <w:u w:val="single"/>
              </w:rPr>
              <w:t>/28/2015</w:t>
            </w:r>
            <w:r>
              <w:rPr>
                <w:rFonts w:ascii="Arial" w:hAnsi="Arial" w:cs="Arial"/>
                <w:b/>
                <w:color w:val="000000"/>
                <w:sz w:val="18"/>
                <w:szCs w:val="18"/>
                <w:u w:val="single"/>
              </w:rPr>
              <w:fldChar w:fldCharType="end"/>
            </w:r>
            <w:bookmarkEnd w:id="2"/>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C44CF2"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65A3A0DC" w:rsidR="004E7A7F" w:rsidRPr="00A97E85" w:rsidRDefault="00CD703D" w:rsidP="00F03DE9">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BD7AB1">
              <w:rPr>
                <w:b/>
                <w:noProof/>
                <w:sz w:val="24"/>
                <w:szCs w:val="24"/>
                <w:shd w:val="pct12" w:color="auto" w:fill="BFBFBF"/>
              </w:rPr>
              <w:t>Lily Glass, Michael Hernandez, Ingram Ober, Jay Schultz, Mark Hudelson, Fred Levine</w:t>
            </w:r>
            <w:r>
              <w:rPr>
                <w:b/>
                <w:sz w:val="24"/>
                <w:szCs w:val="24"/>
                <w:shd w:val="pct12" w:color="auto" w:fill="BFBFBF"/>
              </w:rPr>
              <w:fldChar w:fldCharType="end"/>
            </w:r>
            <w:bookmarkEnd w:id="3"/>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78AC47A2" w14:textId="4CF27F15" w:rsidR="00697BD6" w:rsidRPr="003C6FC8" w:rsidRDefault="00C44CF2" w:rsidP="00697BD6">
            <w:pPr>
              <w:pStyle w:val="ListParagraph"/>
              <w:numPr>
                <w:ilvl w:val="1"/>
                <w:numId w:val="1"/>
              </w:numPr>
              <w:spacing w:after="0" w:line="240" w:lineRule="auto"/>
              <w:rPr>
                <w:b/>
              </w:rPr>
            </w:pPr>
            <w:hyperlink r:id="rId12" w:history="1">
              <w:r w:rsidR="00697BD6">
                <w:rPr>
                  <w:rStyle w:val="Hyperlink"/>
                </w:rPr>
                <w:t>Enrollment, Enrollment Load, WSCH, and FTEF</w:t>
              </w:r>
            </w:hyperlink>
          </w:p>
          <w:p w14:paraId="0444FFED" w14:textId="0C045C97" w:rsidR="00697BD6" w:rsidRPr="003C6FC8" w:rsidRDefault="00C44CF2" w:rsidP="00697BD6">
            <w:pPr>
              <w:pStyle w:val="ListParagraph"/>
              <w:numPr>
                <w:ilvl w:val="1"/>
                <w:numId w:val="1"/>
              </w:numPr>
              <w:spacing w:after="0" w:line="240" w:lineRule="auto"/>
              <w:rPr>
                <w:b/>
              </w:rPr>
            </w:pPr>
            <w:hyperlink r:id="rId13" w:history="1">
              <w:r w:rsidR="00697BD6">
                <w:rPr>
                  <w:rStyle w:val="Hyperlink"/>
                </w:rPr>
                <w:t>Course Success and Retention Rates</w:t>
              </w:r>
            </w:hyperlink>
          </w:p>
          <w:p w14:paraId="661AD421" w14:textId="07FD4D91" w:rsidR="00697BD6" w:rsidRPr="003C6FC8" w:rsidRDefault="00C44CF2" w:rsidP="00697BD6">
            <w:pPr>
              <w:pStyle w:val="ListParagraph"/>
              <w:numPr>
                <w:ilvl w:val="1"/>
                <w:numId w:val="1"/>
              </w:numPr>
              <w:spacing w:after="80" w:line="240" w:lineRule="auto"/>
            </w:pPr>
            <w:hyperlink r:id="rId14" w:history="1">
              <w:r w:rsidR="00697BD6">
                <w:rPr>
                  <w:rStyle w:val="Hyperlink"/>
                </w:rPr>
                <w:t>Degrees and Certifications</w:t>
              </w:r>
            </w:hyperlink>
          </w:p>
          <w:p w14:paraId="68049011" w14:textId="548E863E" w:rsidR="0077632A" w:rsidRPr="0077632A" w:rsidRDefault="009D1DE0" w:rsidP="0077632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77632A" w:rsidRPr="0077632A">
              <w:rPr>
                <w:rFonts w:ascii="Times New Roman" w:hAnsi="Times New Roman"/>
                <w:noProof/>
                <w:sz w:val="24"/>
                <w:szCs w:val="24"/>
                <w:shd w:val="pct10" w:color="auto" w:fill="D9D9D9"/>
              </w:rPr>
              <w:t xml:space="preserve">We are </w:t>
            </w:r>
            <w:r w:rsidR="00D71C14">
              <w:rPr>
                <w:rFonts w:ascii="Times New Roman" w:hAnsi="Times New Roman"/>
                <w:noProof/>
                <w:sz w:val="24"/>
                <w:szCs w:val="24"/>
                <w:shd w:val="pct10" w:color="auto" w:fill="D9D9D9"/>
              </w:rPr>
              <w:t>extremely</w:t>
            </w:r>
            <w:r w:rsidR="0077632A" w:rsidRPr="0077632A">
              <w:rPr>
                <w:rFonts w:ascii="Times New Roman" w:hAnsi="Times New Roman"/>
                <w:noProof/>
                <w:sz w:val="24"/>
                <w:szCs w:val="24"/>
                <w:shd w:val="pct10" w:color="auto" w:fill="D9D9D9"/>
              </w:rPr>
              <w:t xml:space="preserve"> proud to have </w:t>
            </w:r>
            <w:r w:rsidR="00D71C14">
              <w:rPr>
                <w:rFonts w:ascii="Times New Roman" w:hAnsi="Times New Roman"/>
                <w:noProof/>
                <w:sz w:val="24"/>
                <w:szCs w:val="24"/>
                <w:shd w:val="pct10" w:color="auto" w:fill="D9D9D9"/>
              </w:rPr>
              <w:t xml:space="preserve">again </w:t>
            </w:r>
            <w:r w:rsidR="0077632A" w:rsidRPr="0077632A">
              <w:rPr>
                <w:rFonts w:ascii="Times New Roman" w:hAnsi="Times New Roman"/>
                <w:noProof/>
                <w:sz w:val="24"/>
                <w:szCs w:val="24"/>
                <w:shd w:val="pct10" w:color="auto" w:fill="D9D9D9"/>
              </w:rPr>
              <w:t>more than doubled the number of degrees awarded, and are pleased that, despite a slight drop in enrollment,</w:t>
            </w:r>
            <w:r w:rsidR="00F033C5">
              <w:rPr>
                <w:rFonts w:ascii="Times New Roman" w:hAnsi="Times New Roman"/>
                <w:noProof/>
                <w:sz w:val="24"/>
                <w:szCs w:val="24"/>
                <w:shd w:val="pct10" w:color="auto" w:fill="D9D9D9"/>
              </w:rPr>
              <w:t xml:space="preserve"> from 2,398</w:t>
            </w:r>
            <w:r w:rsidR="00F033C5" w:rsidRPr="00F033C5">
              <w:rPr>
                <w:rFonts w:ascii="Times New Roman" w:hAnsi="Times New Roman"/>
                <w:noProof/>
                <w:sz w:val="24"/>
                <w:szCs w:val="24"/>
                <w:shd w:val="pct10" w:color="auto" w:fill="D9D9D9"/>
              </w:rPr>
              <w:t xml:space="preserve"> </w:t>
            </w:r>
            <w:r w:rsidR="00F033C5">
              <w:rPr>
                <w:rFonts w:ascii="Times New Roman" w:hAnsi="Times New Roman"/>
                <w:noProof/>
                <w:sz w:val="24"/>
                <w:szCs w:val="24"/>
                <w:shd w:val="pct10" w:color="auto" w:fill="D9D9D9"/>
              </w:rPr>
              <w:t>in 12/13 to 2,325 in 13/14</w:t>
            </w:r>
            <w:r w:rsidR="00F033C5" w:rsidRPr="00F033C5">
              <w:rPr>
                <w:rFonts w:ascii="Times New Roman" w:hAnsi="Times New Roman"/>
                <w:noProof/>
                <w:sz w:val="24"/>
                <w:szCs w:val="24"/>
                <w:shd w:val="pct10" w:color="auto" w:fill="D9D9D9"/>
              </w:rPr>
              <w:t xml:space="preserve"> </w:t>
            </w:r>
            <w:r w:rsidR="0077632A" w:rsidRPr="0077632A">
              <w:rPr>
                <w:rFonts w:ascii="Times New Roman" w:hAnsi="Times New Roman"/>
                <w:noProof/>
                <w:sz w:val="24"/>
                <w:szCs w:val="24"/>
                <w:shd w:val="pct10" w:color="auto" w:fill="D9D9D9"/>
              </w:rPr>
              <w:t xml:space="preserve"> the retention rates remain higher than 93%.We </w:t>
            </w:r>
            <w:r w:rsidR="003E162D">
              <w:rPr>
                <w:rFonts w:ascii="Times New Roman" w:hAnsi="Times New Roman"/>
                <w:noProof/>
                <w:sz w:val="24"/>
                <w:szCs w:val="24"/>
                <w:shd w:val="pct10" w:color="auto" w:fill="D9D9D9"/>
              </w:rPr>
              <w:t xml:space="preserve">continue to </w:t>
            </w:r>
            <w:r w:rsidR="0077632A" w:rsidRPr="0077632A">
              <w:rPr>
                <w:rFonts w:ascii="Times New Roman" w:hAnsi="Times New Roman"/>
                <w:noProof/>
                <w:sz w:val="24"/>
                <w:szCs w:val="24"/>
                <w:shd w:val="pct10" w:color="auto" w:fill="D9D9D9"/>
              </w:rPr>
              <w:t>attribute the drop in enrollment to the changes in repeatability, the limitations imposed by the CRC</w:t>
            </w:r>
            <w:r w:rsidR="00800137">
              <w:rPr>
                <w:rFonts w:ascii="Times New Roman" w:hAnsi="Times New Roman"/>
                <w:noProof/>
                <w:sz w:val="24"/>
                <w:szCs w:val="24"/>
                <w:shd w:val="pct10" w:color="auto" w:fill="D9D9D9"/>
              </w:rPr>
              <w:t xml:space="preserve"> (</w:t>
            </w:r>
            <w:r w:rsidR="0077632A" w:rsidRPr="0077632A">
              <w:rPr>
                <w:rFonts w:ascii="Times New Roman" w:hAnsi="Times New Roman"/>
                <w:noProof/>
                <w:sz w:val="24"/>
                <w:szCs w:val="24"/>
                <w:shd w:val="pct10" w:color="auto" w:fill="D9D9D9"/>
              </w:rPr>
              <w:t>Courses with Related Content</w:t>
            </w:r>
            <w:r w:rsidR="00800137">
              <w:rPr>
                <w:rFonts w:ascii="Times New Roman" w:hAnsi="Times New Roman"/>
                <w:noProof/>
                <w:sz w:val="24"/>
                <w:szCs w:val="24"/>
                <w:shd w:val="pct10" w:color="auto" w:fill="D9D9D9"/>
              </w:rPr>
              <w:t>)</w:t>
            </w:r>
            <w:r w:rsidR="00D71C14">
              <w:rPr>
                <w:rFonts w:ascii="Times New Roman" w:hAnsi="Times New Roman"/>
                <w:noProof/>
                <w:sz w:val="24"/>
                <w:szCs w:val="24"/>
                <w:shd w:val="pct10" w:color="auto" w:fill="D9D9D9"/>
              </w:rPr>
              <w:t>, as well as the current climate c</w:t>
            </w:r>
            <w:r w:rsidR="00E41D95">
              <w:rPr>
                <w:rFonts w:ascii="Times New Roman" w:hAnsi="Times New Roman"/>
                <w:noProof/>
                <w:sz w:val="24"/>
                <w:szCs w:val="24"/>
                <w:shd w:val="pct10" w:color="auto" w:fill="D9D9D9"/>
              </w:rPr>
              <w:t>a</w:t>
            </w:r>
            <w:r w:rsidR="00D71C14">
              <w:rPr>
                <w:rFonts w:ascii="Times New Roman" w:hAnsi="Times New Roman"/>
                <w:noProof/>
                <w:sz w:val="24"/>
                <w:szCs w:val="24"/>
                <w:shd w:val="pct10" w:color="auto" w:fill="D9D9D9"/>
              </w:rPr>
              <w:t>mpus-wide</w:t>
            </w:r>
            <w:r w:rsidR="0077632A" w:rsidRPr="0077632A">
              <w:rPr>
                <w:rFonts w:ascii="Times New Roman" w:hAnsi="Times New Roman"/>
                <w:noProof/>
                <w:sz w:val="24"/>
                <w:szCs w:val="24"/>
                <w:shd w:val="pct10" w:color="auto" w:fill="D9D9D9"/>
              </w:rPr>
              <w:t>.</w:t>
            </w:r>
          </w:p>
          <w:p w14:paraId="1217BF3C" w14:textId="7AC0E0BF" w:rsidR="0077632A" w:rsidRPr="0077632A" w:rsidRDefault="0077632A" w:rsidP="0077632A">
            <w:pPr>
              <w:spacing w:after="0"/>
              <w:rPr>
                <w:rFonts w:ascii="Times New Roman" w:hAnsi="Times New Roman"/>
                <w:noProof/>
                <w:sz w:val="24"/>
                <w:szCs w:val="24"/>
                <w:shd w:val="pct10" w:color="auto" w:fill="D9D9D9"/>
              </w:rPr>
            </w:pPr>
            <w:r w:rsidRPr="0077632A">
              <w:rPr>
                <w:rFonts w:ascii="Times New Roman" w:hAnsi="Times New Roman"/>
                <w:noProof/>
                <w:sz w:val="24"/>
                <w:szCs w:val="24"/>
                <w:shd w:val="pct10" w:color="auto" w:fill="D9D9D9"/>
              </w:rPr>
              <w:t xml:space="preserve">Overall Pass Rates </w:t>
            </w:r>
            <w:r w:rsidR="007058CA">
              <w:rPr>
                <w:rFonts w:ascii="Times New Roman" w:hAnsi="Times New Roman"/>
                <w:noProof/>
                <w:sz w:val="24"/>
                <w:szCs w:val="24"/>
                <w:shd w:val="pct10" w:color="auto" w:fill="D9D9D9"/>
              </w:rPr>
              <w:t xml:space="preserve">have increased </w:t>
            </w:r>
            <w:r w:rsidR="006746C0">
              <w:rPr>
                <w:rFonts w:ascii="Times New Roman" w:hAnsi="Times New Roman"/>
                <w:noProof/>
                <w:sz w:val="24"/>
                <w:szCs w:val="24"/>
                <w:shd w:val="pct10" w:color="auto" w:fill="D9D9D9"/>
              </w:rPr>
              <w:t>slightly</w:t>
            </w:r>
            <w:r w:rsidR="00F033C5">
              <w:rPr>
                <w:rFonts w:ascii="Times New Roman" w:hAnsi="Times New Roman"/>
                <w:noProof/>
                <w:sz w:val="24"/>
                <w:szCs w:val="24"/>
                <w:shd w:val="pct10" w:color="auto" w:fill="D9D9D9"/>
              </w:rPr>
              <w:t xml:space="preserve"> FROM 75.8%</w:t>
            </w:r>
            <w:r w:rsidR="006746C0">
              <w:rPr>
                <w:rFonts w:ascii="Times New Roman" w:hAnsi="Times New Roman"/>
                <w:noProof/>
                <w:sz w:val="24"/>
                <w:szCs w:val="24"/>
                <w:shd w:val="pct10" w:color="auto" w:fill="D9D9D9"/>
              </w:rPr>
              <w:t xml:space="preserve"> </w:t>
            </w:r>
            <w:r w:rsidR="007058CA">
              <w:rPr>
                <w:rFonts w:ascii="Times New Roman" w:hAnsi="Times New Roman"/>
                <w:noProof/>
                <w:sz w:val="24"/>
                <w:szCs w:val="24"/>
                <w:shd w:val="pct10" w:color="auto" w:fill="D9D9D9"/>
              </w:rPr>
              <w:t xml:space="preserve">to </w:t>
            </w:r>
            <w:r w:rsidR="006746C0">
              <w:rPr>
                <w:rFonts w:ascii="Times New Roman" w:hAnsi="Times New Roman"/>
                <w:noProof/>
                <w:sz w:val="24"/>
                <w:szCs w:val="24"/>
                <w:shd w:val="pct10" w:color="auto" w:fill="D9D9D9"/>
              </w:rPr>
              <w:t>78</w:t>
            </w:r>
            <w:r w:rsidRPr="0077632A">
              <w:rPr>
                <w:rFonts w:ascii="Times New Roman" w:hAnsi="Times New Roman"/>
                <w:noProof/>
                <w:sz w:val="24"/>
                <w:szCs w:val="24"/>
                <w:shd w:val="pct10" w:color="auto" w:fill="D9D9D9"/>
              </w:rPr>
              <w:t xml:space="preserve">%, </w:t>
            </w:r>
            <w:r w:rsidR="007058CA">
              <w:rPr>
                <w:rFonts w:ascii="Times New Roman" w:hAnsi="Times New Roman"/>
                <w:noProof/>
                <w:sz w:val="24"/>
                <w:szCs w:val="24"/>
                <w:shd w:val="pct10" w:color="auto" w:fill="D9D9D9"/>
              </w:rPr>
              <w:t xml:space="preserve">which could be related to </w:t>
            </w:r>
            <w:r w:rsidRPr="0077632A">
              <w:rPr>
                <w:rFonts w:ascii="Times New Roman" w:hAnsi="Times New Roman"/>
                <w:noProof/>
                <w:sz w:val="24"/>
                <w:szCs w:val="24"/>
                <w:shd w:val="pct10" w:color="auto" w:fill="D9D9D9"/>
              </w:rPr>
              <w:t>the discussion of SLOs among faculty and the development of additional new instructional strategie</w:t>
            </w:r>
            <w:r w:rsidR="003E162D">
              <w:rPr>
                <w:rFonts w:ascii="Times New Roman" w:hAnsi="Times New Roman"/>
                <w:noProof/>
                <w:sz w:val="24"/>
                <w:szCs w:val="24"/>
                <w:shd w:val="pct10" w:color="auto" w:fill="D9D9D9"/>
              </w:rPr>
              <w:t>s, as well as to the curriculum updates that are now in their second year of implementation.</w:t>
            </w:r>
          </w:p>
          <w:p w14:paraId="34101938" w14:textId="66502306" w:rsidR="0077632A" w:rsidRPr="0077632A" w:rsidRDefault="0077632A" w:rsidP="0077632A">
            <w:pPr>
              <w:spacing w:after="0"/>
              <w:rPr>
                <w:rFonts w:ascii="Times New Roman" w:hAnsi="Times New Roman"/>
                <w:noProof/>
                <w:sz w:val="24"/>
                <w:szCs w:val="24"/>
                <w:shd w:val="pct10" w:color="auto" w:fill="D9D9D9"/>
              </w:rPr>
            </w:pPr>
            <w:r w:rsidRPr="0077632A">
              <w:rPr>
                <w:rFonts w:ascii="Times New Roman" w:hAnsi="Times New Roman"/>
                <w:noProof/>
                <w:sz w:val="24"/>
                <w:szCs w:val="24"/>
                <w:shd w:val="pct10" w:color="auto" w:fill="D9D9D9"/>
              </w:rPr>
              <w:t>A</w:t>
            </w:r>
            <w:r w:rsidR="00242B48">
              <w:rPr>
                <w:rFonts w:ascii="Times New Roman" w:hAnsi="Times New Roman"/>
                <w:noProof/>
                <w:sz w:val="24"/>
                <w:szCs w:val="24"/>
                <w:shd w:val="pct10" w:color="auto" w:fill="D9D9D9"/>
              </w:rPr>
              <w:t xml:space="preserve"> pre-</w:t>
            </w:r>
            <w:r w:rsidRPr="0077632A">
              <w:rPr>
                <w:rFonts w:ascii="Times New Roman" w:hAnsi="Times New Roman"/>
                <w:noProof/>
                <w:sz w:val="24"/>
                <w:szCs w:val="24"/>
                <w:shd w:val="pct10" w:color="auto" w:fill="D9D9D9"/>
              </w:rPr>
              <w:t xml:space="preserve">existing, and pressing concern </w:t>
            </w:r>
            <w:r w:rsidR="00B71EA8">
              <w:rPr>
                <w:rFonts w:ascii="Times New Roman" w:hAnsi="Times New Roman"/>
                <w:noProof/>
                <w:sz w:val="24"/>
                <w:szCs w:val="24"/>
                <w:shd w:val="pct10" w:color="auto" w:fill="D9D9D9"/>
              </w:rPr>
              <w:t>continues to be</w:t>
            </w:r>
            <w:r w:rsidRPr="0077632A">
              <w:rPr>
                <w:rFonts w:ascii="Times New Roman" w:hAnsi="Times New Roman"/>
                <w:noProof/>
                <w:sz w:val="24"/>
                <w:szCs w:val="24"/>
                <w:shd w:val="pct10" w:color="auto" w:fill="D9D9D9"/>
              </w:rPr>
              <w:t xml:space="preserve"> the number of full-time faculty teaching in the 2-D and Art History areas of the department.  </w:t>
            </w:r>
          </w:p>
          <w:p w14:paraId="68A44A90" w14:textId="17E68BED" w:rsidR="0077632A" w:rsidRPr="0077632A" w:rsidRDefault="0077632A" w:rsidP="0077632A">
            <w:pPr>
              <w:spacing w:after="0"/>
              <w:rPr>
                <w:rFonts w:ascii="Times New Roman" w:hAnsi="Times New Roman"/>
                <w:noProof/>
                <w:sz w:val="24"/>
                <w:szCs w:val="24"/>
                <w:shd w:val="pct10" w:color="auto" w:fill="D9D9D9"/>
              </w:rPr>
            </w:pPr>
            <w:r w:rsidRPr="0077632A">
              <w:rPr>
                <w:rFonts w:ascii="Times New Roman" w:hAnsi="Times New Roman"/>
                <w:noProof/>
                <w:sz w:val="24"/>
                <w:szCs w:val="24"/>
                <w:shd w:val="pct10" w:color="auto" w:fill="D9D9D9"/>
              </w:rPr>
              <w:t xml:space="preserve">In both areas currently more than two thirds of courses are taught by hourly faculty, a number which </w:t>
            </w:r>
            <w:r w:rsidR="00CD41B2">
              <w:rPr>
                <w:rFonts w:ascii="Times New Roman" w:hAnsi="Times New Roman"/>
                <w:noProof/>
                <w:sz w:val="24"/>
                <w:szCs w:val="24"/>
                <w:shd w:val="pct10" w:color="auto" w:fill="D9D9D9"/>
              </w:rPr>
              <w:t>has</w:t>
            </w:r>
            <w:r w:rsidRPr="0077632A">
              <w:rPr>
                <w:rFonts w:ascii="Times New Roman" w:hAnsi="Times New Roman"/>
                <w:noProof/>
                <w:sz w:val="24"/>
                <w:szCs w:val="24"/>
                <w:shd w:val="pct10" w:color="auto" w:fill="D9D9D9"/>
              </w:rPr>
              <w:t xml:space="preserve"> increase</w:t>
            </w:r>
            <w:r w:rsidR="00CD41B2">
              <w:rPr>
                <w:rFonts w:ascii="Times New Roman" w:hAnsi="Times New Roman"/>
                <w:noProof/>
                <w:sz w:val="24"/>
                <w:szCs w:val="24"/>
                <w:shd w:val="pct10" w:color="auto" w:fill="D9D9D9"/>
              </w:rPr>
              <w:t>d, and will continue to rise</w:t>
            </w:r>
            <w:r w:rsidRPr="0077632A">
              <w:rPr>
                <w:rFonts w:ascii="Times New Roman" w:hAnsi="Times New Roman"/>
                <w:noProof/>
                <w:sz w:val="24"/>
                <w:szCs w:val="24"/>
                <w:shd w:val="pct10" w:color="auto" w:fill="D9D9D9"/>
              </w:rPr>
              <w:t xml:space="preserve"> due to retirements, and </w:t>
            </w:r>
            <w:r w:rsidR="00AF4910">
              <w:rPr>
                <w:rFonts w:ascii="Times New Roman" w:hAnsi="Times New Roman"/>
                <w:noProof/>
                <w:sz w:val="24"/>
                <w:szCs w:val="24"/>
                <w:shd w:val="pct10" w:color="auto" w:fill="D9D9D9"/>
              </w:rPr>
              <w:t xml:space="preserve">to </w:t>
            </w:r>
            <w:r w:rsidRPr="0077632A">
              <w:rPr>
                <w:rFonts w:ascii="Times New Roman" w:hAnsi="Times New Roman"/>
                <w:noProof/>
                <w:sz w:val="24"/>
                <w:szCs w:val="24"/>
                <w:shd w:val="pct10" w:color="auto" w:fill="D9D9D9"/>
              </w:rPr>
              <w:t>the addition of new courses as part of the TMC in Art History. The data we</w:t>
            </w:r>
            <w:r w:rsidR="00CD41B2">
              <w:rPr>
                <w:rFonts w:ascii="Times New Roman" w:hAnsi="Times New Roman"/>
                <w:noProof/>
                <w:sz w:val="24"/>
                <w:szCs w:val="24"/>
                <w:shd w:val="pct10" w:color="auto" w:fill="D9D9D9"/>
              </w:rPr>
              <w:t xml:space="preserve"> are</w:t>
            </w:r>
            <w:r w:rsidRPr="0077632A">
              <w:rPr>
                <w:rFonts w:ascii="Times New Roman" w:hAnsi="Times New Roman"/>
                <w:noProof/>
                <w:sz w:val="24"/>
                <w:szCs w:val="24"/>
                <w:shd w:val="pct10" w:color="auto" w:fill="D9D9D9"/>
              </w:rPr>
              <w:t xml:space="preserve"> asked to evaluate </w:t>
            </w:r>
            <w:r w:rsidR="00E41D95">
              <w:rPr>
                <w:rFonts w:ascii="Times New Roman" w:hAnsi="Times New Roman"/>
                <w:noProof/>
                <w:sz w:val="24"/>
                <w:szCs w:val="24"/>
                <w:shd w:val="pct10" w:color="auto" w:fill="D9D9D9"/>
              </w:rPr>
              <w:t>remains</w:t>
            </w:r>
            <w:r w:rsidRPr="0077632A">
              <w:rPr>
                <w:rFonts w:ascii="Times New Roman" w:hAnsi="Times New Roman"/>
                <w:noProof/>
                <w:sz w:val="24"/>
                <w:szCs w:val="24"/>
                <w:shd w:val="pct10" w:color="auto" w:fill="D9D9D9"/>
              </w:rPr>
              <w:t xml:space="preserve"> scewed, because it does not reflect the distribution of full-time faculty within the department. We currently have three full-time faculty in the 3-D area, resulting in 75% of classes, serving approximately </w:t>
            </w:r>
            <w:r w:rsidR="00CD41B2">
              <w:rPr>
                <w:rFonts w:ascii="Times New Roman" w:hAnsi="Times New Roman"/>
                <w:noProof/>
                <w:sz w:val="24"/>
                <w:szCs w:val="24"/>
                <w:shd w:val="pct10" w:color="auto" w:fill="D9D9D9"/>
              </w:rPr>
              <w:t>30</w:t>
            </w:r>
            <w:r w:rsidRPr="0077632A">
              <w:rPr>
                <w:rFonts w:ascii="Times New Roman" w:hAnsi="Times New Roman"/>
                <w:noProof/>
                <w:sz w:val="24"/>
                <w:szCs w:val="24"/>
                <w:shd w:val="pct10" w:color="auto" w:fill="D9D9D9"/>
              </w:rPr>
              <w:t xml:space="preserve">0 students in 3-D programs being taught by full-time faculty.  The situation is reversed in the rest of the department, where especially in the 2-D programs at least 75% percent of classes, serving almost twice as many students, are taught by hourly faculty. This situation is way out of balance, and </w:t>
            </w:r>
            <w:r w:rsidR="00E41D95">
              <w:rPr>
                <w:rFonts w:ascii="Times New Roman" w:hAnsi="Times New Roman"/>
                <w:noProof/>
                <w:sz w:val="24"/>
                <w:szCs w:val="24"/>
                <w:shd w:val="pct10" w:color="auto" w:fill="D9D9D9"/>
              </w:rPr>
              <w:t>continues to be a</w:t>
            </w:r>
            <w:r w:rsidRPr="0077632A">
              <w:rPr>
                <w:rFonts w:ascii="Times New Roman" w:hAnsi="Times New Roman"/>
                <w:noProof/>
                <w:sz w:val="24"/>
                <w:szCs w:val="24"/>
                <w:shd w:val="pct10" w:color="auto" w:fill="D9D9D9"/>
              </w:rPr>
              <w:t xml:space="preserve"> growing concern if we want our students to continue succeeding.</w:t>
            </w:r>
          </w:p>
          <w:p w14:paraId="53826E1D" w14:textId="2E44FE11" w:rsidR="00837687" w:rsidRPr="000E11CA" w:rsidRDefault="009D1DE0" w:rsidP="0077632A">
            <w:pPr>
              <w:spacing w:after="0"/>
              <w:rPr>
                <w:rFonts w:ascii="Times New Roman" w:hAnsi="Times New Roman" w:cs="Arial"/>
                <w:sz w:val="24"/>
                <w:szCs w:val="24"/>
              </w:rPr>
            </w:pPr>
            <w:r>
              <w:rPr>
                <w:rFonts w:ascii="Times New Roman" w:hAnsi="Times New Roman"/>
                <w:noProof/>
                <w:sz w:val="24"/>
                <w:szCs w:val="24"/>
                <w:shd w:val="pct10" w:color="auto" w:fill="D9D9D9"/>
              </w:rPr>
              <w:fldChar w:fldCharType="end"/>
            </w:r>
            <w:bookmarkEnd w:id="4"/>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 xml:space="preserve">summarize your planned SLOAC activities for </w:t>
            </w:r>
            <w:r w:rsidRPr="00AC4415">
              <w:rPr>
                <w:b/>
              </w:rPr>
              <w:lastRenderedPageBreak/>
              <w:t>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495ECD18" w14:textId="2EF421BB" w:rsidR="00451A10" w:rsidRPr="00451A10" w:rsidRDefault="009D1DE0" w:rsidP="00451A1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451A10" w:rsidRPr="00451A10">
              <w:rPr>
                <w:rFonts w:ascii="Times New Roman" w:hAnsi="Times New Roman"/>
                <w:noProof/>
                <w:sz w:val="24"/>
                <w:szCs w:val="24"/>
                <w:shd w:val="pct10" w:color="auto" w:fill="D9D9D9"/>
              </w:rPr>
              <w:t>We have</w:t>
            </w:r>
            <w:r w:rsidR="00451A10">
              <w:rPr>
                <w:rFonts w:ascii="Times New Roman" w:hAnsi="Times New Roman"/>
                <w:noProof/>
                <w:sz w:val="24"/>
                <w:szCs w:val="24"/>
                <w:shd w:val="pct10" w:color="auto" w:fill="D9D9D9"/>
              </w:rPr>
              <w:t xml:space="preserve"> </w:t>
            </w:r>
            <w:r w:rsidR="00242B48">
              <w:rPr>
                <w:rFonts w:ascii="Times New Roman" w:hAnsi="Times New Roman"/>
                <w:noProof/>
                <w:sz w:val="24"/>
                <w:szCs w:val="24"/>
                <w:shd w:val="pct10" w:color="auto" w:fill="D9D9D9"/>
              </w:rPr>
              <w:t xml:space="preserve">continued to </w:t>
            </w:r>
            <w:r w:rsidR="00451A10">
              <w:rPr>
                <w:rFonts w:ascii="Times New Roman" w:hAnsi="Times New Roman"/>
                <w:noProof/>
                <w:sz w:val="24"/>
                <w:szCs w:val="24"/>
                <w:shd w:val="pct10" w:color="auto" w:fill="D9D9D9"/>
              </w:rPr>
              <w:t>writ</w:t>
            </w:r>
            <w:r w:rsidR="00242B48">
              <w:rPr>
                <w:rFonts w:ascii="Times New Roman" w:hAnsi="Times New Roman"/>
                <w:noProof/>
                <w:sz w:val="24"/>
                <w:szCs w:val="24"/>
                <w:shd w:val="pct10" w:color="auto" w:fill="D9D9D9"/>
              </w:rPr>
              <w:t>e</w:t>
            </w:r>
            <w:r w:rsidR="00451A10">
              <w:rPr>
                <w:rFonts w:ascii="Times New Roman" w:hAnsi="Times New Roman"/>
                <w:noProof/>
                <w:sz w:val="24"/>
                <w:szCs w:val="24"/>
                <w:shd w:val="pct10" w:color="auto" w:fill="D9D9D9"/>
              </w:rPr>
              <w:t>,</w:t>
            </w:r>
            <w:r w:rsidR="00451A10" w:rsidRPr="00451A10">
              <w:rPr>
                <w:rFonts w:ascii="Times New Roman" w:hAnsi="Times New Roman"/>
                <w:noProof/>
                <w:sz w:val="24"/>
                <w:szCs w:val="24"/>
                <w:shd w:val="pct10" w:color="auto" w:fill="D9D9D9"/>
              </w:rPr>
              <w:t xml:space="preserve"> assess and enter </w:t>
            </w:r>
            <w:r w:rsidR="00451A10">
              <w:rPr>
                <w:rFonts w:ascii="Times New Roman" w:hAnsi="Times New Roman"/>
                <w:noProof/>
                <w:sz w:val="24"/>
                <w:szCs w:val="24"/>
                <w:shd w:val="pct10" w:color="auto" w:fill="D9D9D9"/>
              </w:rPr>
              <w:t xml:space="preserve">new </w:t>
            </w:r>
            <w:r w:rsidR="00451A10" w:rsidRPr="00451A10">
              <w:rPr>
                <w:rFonts w:ascii="Times New Roman" w:hAnsi="Times New Roman"/>
                <w:noProof/>
                <w:sz w:val="24"/>
                <w:szCs w:val="24"/>
                <w:shd w:val="pct10" w:color="auto" w:fill="D9D9D9"/>
              </w:rPr>
              <w:t>results of program and course SLOs in Pictorial Arts/Painting, Ceramics, and Glass.</w:t>
            </w:r>
          </w:p>
          <w:p w14:paraId="54EEF5F9" w14:textId="709398A8" w:rsidR="00451A10" w:rsidRPr="00451A10" w:rsidRDefault="00451A10" w:rsidP="00451A10">
            <w:pPr>
              <w:spacing w:after="0"/>
              <w:rPr>
                <w:rFonts w:ascii="Times New Roman" w:hAnsi="Times New Roman"/>
                <w:noProof/>
                <w:sz w:val="24"/>
                <w:szCs w:val="24"/>
                <w:shd w:val="pct10" w:color="auto" w:fill="D9D9D9"/>
              </w:rPr>
            </w:pPr>
            <w:r w:rsidRPr="00451A10">
              <w:rPr>
                <w:rFonts w:ascii="Times New Roman" w:hAnsi="Times New Roman"/>
                <w:noProof/>
                <w:sz w:val="24"/>
                <w:szCs w:val="24"/>
                <w:shd w:val="pct10" w:color="auto" w:fill="D9D9D9"/>
              </w:rPr>
              <w:t xml:space="preserve">The SLOs </w:t>
            </w:r>
            <w:r w:rsidR="00242B48">
              <w:rPr>
                <w:rFonts w:ascii="Times New Roman" w:hAnsi="Times New Roman"/>
                <w:noProof/>
                <w:sz w:val="24"/>
                <w:szCs w:val="24"/>
                <w:shd w:val="pct10" w:color="auto" w:fill="D9D9D9"/>
              </w:rPr>
              <w:t xml:space="preserve">as before </w:t>
            </w:r>
            <w:r w:rsidRPr="00451A10">
              <w:rPr>
                <w:rFonts w:ascii="Times New Roman" w:hAnsi="Times New Roman"/>
                <w:noProof/>
                <w:sz w:val="24"/>
                <w:szCs w:val="24"/>
                <w:shd w:val="pct10" w:color="auto" w:fill="D9D9D9"/>
              </w:rPr>
              <w:t>were selected from the overarching categories of technical competency/media proficiency, 2- and 3-Design skills, aesthetic understanding, verbal skills, written and oral, and we assessed the effiency of our learning environments.</w:t>
            </w:r>
            <w:r>
              <w:rPr>
                <w:rFonts w:ascii="Times New Roman" w:hAnsi="Times New Roman"/>
                <w:noProof/>
                <w:sz w:val="24"/>
                <w:szCs w:val="24"/>
                <w:shd w:val="pct10" w:color="auto" w:fill="D9D9D9"/>
              </w:rPr>
              <w:t xml:space="preserve"> The new classroom furniture in our 2-D studios has had a very positive impact on our students learning how to </w:t>
            </w:r>
            <w:r w:rsidR="00242B48">
              <w:rPr>
                <w:rFonts w:ascii="Times New Roman" w:hAnsi="Times New Roman"/>
                <w:noProof/>
                <w:sz w:val="24"/>
                <w:szCs w:val="24"/>
                <w:shd w:val="pct10" w:color="auto" w:fill="D9D9D9"/>
              </w:rPr>
              <w:t xml:space="preserve">successfully </w:t>
            </w:r>
            <w:r>
              <w:rPr>
                <w:rFonts w:ascii="Times New Roman" w:hAnsi="Times New Roman"/>
                <w:noProof/>
                <w:sz w:val="24"/>
                <w:szCs w:val="24"/>
                <w:shd w:val="pct10" w:color="auto" w:fill="D9D9D9"/>
              </w:rPr>
              <w:t xml:space="preserve">set up proper work spaces, and </w:t>
            </w:r>
            <w:r w:rsidR="00242B48">
              <w:rPr>
                <w:rFonts w:ascii="Times New Roman" w:hAnsi="Times New Roman"/>
                <w:noProof/>
                <w:sz w:val="24"/>
                <w:szCs w:val="24"/>
                <w:shd w:val="pct10" w:color="auto" w:fill="D9D9D9"/>
              </w:rPr>
              <w:t>has allowed them</w:t>
            </w:r>
            <w:r>
              <w:rPr>
                <w:rFonts w:ascii="Times New Roman" w:hAnsi="Times New Roman"/>
                <w:noProof/>
                <w:sz w:val="24"/>
                <w:szCs w:val="24"/>
                <w:shd w:val="pct10" w:color="auto" w:fill="D9D9D9"/>
              </w:rPr>
              <w:t xml:space="preserve"> to complete projects with much greater ease.</w:t>
            </w:r>
          </w:p>
          <w:p w14:paraId="573BCDD8" w14:textId="5B452BD3" w:rsidR="00242B48" w:rsidRDefault="00451A10" w:rsidP="00451A10">
            <w:pPr>
              <w:spacing w:after="0"/>
              <w:rPr>
                <w:rFonts w:ascii="Times New Roman" w:hAnsi="Times New Roman"/>
                <w:noProof/>
                <w:sz w:val="24"/>
                <w:szCs w:val="24"/>
                <w:shd w:val="pct10" w:color="auto" w:fill="D9D9D9"/>
              </w:rPr>
            </w:pPr>
            <w:r w:rsidRPr="00451A10">
              <w:rPr>
                <w:rFonts w:ascii="Times New Roman" w:hAnsi="Times New Roman"/>
                <w:noProof/>
                <w:sz w:val="24"/>
                <w:szCs w:val="24"/>
                <w:shd w:val="pct10" w:color="auto" w:fill="D9D9D9"/>
              </w:rPr>
              <w:t xml:space="preserve">Across the board we are </w:t>
            </w:r>
            <w:r w:rsidR="00C74667">
              <w:rPr>
                <w:rFonts w:ascii="Times New Roman" w:hAnsi="Times New Roman"/>
                <w:noProof/>
                <w:sz w:val="24"/>
                <w:szCs w:val="24"/>
                <w:shd w:val="pct10" w:color="auto" w:fill="D9D9D9"/>
              </w:rPr>
              <w:t xml:space="preserve">consistently </w:t>
            </w:r>
            <w:r w:rsidRPr="00451A10">
              <w:rPr>
                <w:rFonts w:ascii="Times New Roman" w:hAnsi="Times New Roman"/>
                <w:noProof/>
                <w:sz w:val="24"/>
                <w:szCs w:val="24"/>
                <w:shd w:val="pct10" w:color="auto" w:fill="D9D9D9"/>
              </w:rPr>
              <w:t>pleased with the technical skills and aesthetic sense that our students develop in our courses and programs, but we c</w:t>
            </w:r>
            <w:r w:rsidR="00C74667">
              <w:rPr>
                <w:rFonts w:ascii="Times New Roman" w:hAnsi="Times New Roman"/>
                <w:noProof/>
                <w:sz w:val="24"/>
                <w:szCs w:val="24"/>
                <w:shd w:val="pct10" w:color="auto" w:fill="D9D9D9"/>
              </w:rPr>
              <w:t>ontinue to</w:t>
            </w:r>
            <w:r w:rsidRPr="00451A10">
              <w:rPr>
                <w:rFonts w:ascii="Times New Roman" w:hAnsi="Times New Roman"/>
                <w:noProof/>
                <w:sz w:val="24"/>
                <w:szCs w:val="24"/>
                <w:shd w:val="pct10" w:color="auto" w:fill="D9D9D9"/>
              </w:rPr>
              <w:t xml:space="preserve"> see a very clear negative trend regarding ve</w:t>
            </w:r>
            <w:r w:rsidR="00B71EA8">
              <w:rPr>
                <w:rFonts w:ascii="Times New Roman" w:hAnsi="Times New Roman"/>
                <w:noProof/>
                <w:sz w:val="24"/>
                <w:szCs w:val="24"/>
                <w:shd w:val="pct10" w:color="auto" w:fill="D9D9D9"/>
              </w:rPr>
              <w:t>r</w:t>
            </w:r>
            <w:r w:rsidRPr="00451A10">
              <w:rPr>
                <w:rFonts w:ascii="Times New Roman" w:hAnsi="Times New Roman"/>
                <w:noProof/>
                <w:sz w:val="24"/>
                <w:szCs w:val="24"/>
                <w:shd w:val="pct10" w:color="auto" w:fill="D9D9D9"/>
              </w:rPr>
              <w:t xml:space="preserve">bal </w:t>
            </w:r>
            <w:r w:rsidR="00C74667">
              <w:rPr>
                <w:rFonts w:ascii="Times New Roman" w:hAnsi="Times New Roman"/>
                <w:noProof/>
                <w:sz w:val="24"/>
                <w:szCs w:val="24"/>
                <w:shd w:val="pct10" w:color="auto" w:fill="D9D9D9"/>
              </w:rPr>
              <w:t xml:space="preserve">and written </w:t>
            </w:r>
            <w:r w:rsidRPr="00451A10">
              <w:rPr>
                <w:rFonts w:ascii="Times New Roman" w:hAnsi="Times New Roman"/>
                <w:noProof/>
                <w:sz w:val="24"/>
                <w:szCs w:val="24"/>
                <w:shd w:val="pct10" w:color="auto" w:fill="D9D9D9"/>
              </w:rPr>
              <w:t>skills, not only in the use of subject relevant vocabulary, but also in terms of the students' ability to clearly express and evaluate ideas</w:t>
            </w:r>
            <w:r w:rsidR="00C74667">
              <w:rPr>
                <w:rFonts w:ascii="Times New Roman" w:hAnsi="Times New Roman"/>
                <w:noProof/>
                <w:sz w:val="24"/>
                <w:szCs w:val="24"/>
                <w:shd w:val="pct10" w:color="auto" w:fill="D9D9D9"/>
              </w:rPr>
              <w:t xml:space="preserve">, </w:t>
            </w:r>
            <w:r w:rsidRPr="00451A10">
              <w:rPr>
                <w:rFonts w:ascii="Times New Roman" w:hAnsi="Times New Roman"/>
                <w:noProof/>
                <w:sz w:val="24"/>
                <w:szCs w:val="24"/>
                <w:shd w:val="pct10" w:color="auto" w:fill="D9D9D9"/>
              </w:rPr>
              <w:t>critique projects</w:t>
            </w:r>
            <w:r w:rsidR="00C74667">
              <w:rPr>
                <w:rFonts w:ascii="Times New Roman" w:hAnsi="Times New Roman"/>
                <w:noProof/>
                <w:sz w:val="24"/>
                <w:szCs w:val="24"/>
                <w:shd w:val="pct10" w:color="auto" w:fill="D9D9D9"/>
              </w:rPr>
              <w:t xml:space="preserve"> and write proposals and research papers</w:t>
            </w:r>
            <w:r w:rsidRPr="00451A10">
              <w:rPr>
                <w:rFonts w:ascii="Times New Roman" w:hAnsi="Times New Roman"/>
                <w:noProof/>
                <w:sz w:val="24"/>
                <w:szCs w:val="24"/>
                <w:shd w:val="pct10" w:color="auto" w:fill="D9D9D9"/>
              </w:rPr>
              <w:t xml:space="preserve">. We </w:t>
            </w:r>
            <w:r w:rsidR="00C74667">
              <w:rPr>
                <w:rFonts w:ascii="Times New Roman" w:hAnsi="Times New Roman"/>
                <w:noProof/>
                <w:sz w:val="24"/>
                <w:szCs w:val="24"/>
                <w:shd w:val="pct10" w:color="auto" w:fill="D9D9D9"/>
              </w:rPr>
              <w:t>are</w:t>
            </w:r>
            <w:r w:rsidRPr="00451A10">
              <w:rPr>
                <w:rFonts w:ascii="Times New Roman" w:hAnsi="Times New Roman"/>
                <w:noProof/>
                <w:sz w:val="24"/>
                <w:szCs w:val="24"/>
                <w:shd w:val="pct10" w:color="auto" w:fill="D9D9D9"/>
              </w:rPr>
              <w:t xml:space="preserve"> </w:t>
            </w:r>
            <w:r w:rsidR="00C74667">
              <w:rPr>
                <w:rFonts w:ascii="Times New Roman" w:hAnsi="Times New Roman"/>
                <w:noProof/>
                <w:sz w:val="24"/>
                <w:szCs w:val="24"/>
                <w:shd w:val="pct10" w:color="auto" w:fill="D9D9D9"/>
              </w:rPr>
              <w:t>spending</w:t>
            </w:r>
            <w:r w:rsidRPr="00451A10">
              <w:rPr>
                <w:rFonts w:ascii="Times New Roman" w:hAnsi="Times New Roman"/>
                <w:noProof/>
                <w:sz w:val="24"/>
                <w:szCs w:val="24"/>
                <w:shd w:val="pct10" w:color="auto" w:fill="D9D9D9"/>
              </w:rPr>
              <w:t xml:space="preserve"> addional time helping students develop these skills, and </w:t>
            </w:r>
            <w:r w:rsidR="00C74667">
              <w:rPr>
                <w:rFonts w:ascii="Times New Roman" w:hAnsi="Times New Roman"/>
                <w:noProof/>
                <w:sz w:val="24"/>
                <w:szCs w:val="24"/>
                <w:shd w:val="pct10" w:color="auto" w:fill="D9D9D9"/>
              </w:rPr>
              <w:t xml:space="preserve">are </w:t>
            </w:r>
            <w:r w:rsidRPr="00451A10">
              <w:rPr>
                <w:rFonts w:ascii="Times New Roman" w:hAnsi="Times New Roman"/>
                <w:noProof/>
                <w:sz w:val="24"/>
                <w:szCs w:val="24"/>
                <w:shd w:val="pct10" w:color="auto" w:fill="D9D9D9"/>
              </w:rPr>
              <w:t>encourag</w:t>
            </w:r>
            <w:r w:rsidR="00C74667">
              <w:rPr>
                <w:rFonts w:ascii="Times New Roman" w:hAnsi="Times New Roman"/>
                <w:noProof/>
                <w:sz w:val="24"/>
                <w:szCs w:val="24"/>
                <w:shd w:val="pct10" w:color="auto" w:fill="D9D9D9"/>
              </w:rPr>
              <w:t>ing</w:t>
            </w:r>
            <w:r w:rsidRPr="00451A10">
              <w:rPr>
                <w:rFonts w:ascii="Times New Roman" w:hAnsi="Times New Roman"/>
                <w:noProof/>
                <w:sz w:val="24"/>
                <w:szCs w:val="24"/>
                <w:shd w:val="pct10" w:color="auto" w:fill="D9D9D9"/>
              </w:rPr>
              <w:t xml:space="preserve"> them to make use of the learning center, and to enroll in additional English classes</w:t>
            </w:r>
            <w:r w:rsidR="00C74667">
              <w:rPr>
                <w:rFonts w:ascii="Times New Roman" w:hAnsi="Times New Roman"/>
                <w:noProof/>
                <w:sz w:val="24"/>
                <w:szCs w:val="24"/>
                <w:shd w:val="pct10" w:color="auto" w:fill="D9D9D9"/>
              </w:rPr>
              <w:t>, but there seems to be a big disconnect between student success in English courses, and their ability to apply language skills elsewhere</w:t>
            </w:r>
            <w:r w:rsidRPr="00451A10">
              <w:rPr>
                <w:rFonts w:ascii="Times New Roman" w:hAnsi="Times New Roman"/>
                <w:noProof/>
                <w:sz w:val="24"/>
                <w:szCs w:val="24"/>
                <w:shd w:val="pct10" w:color="auto" w:fill="D9D9D9"/>
              </w:rPr>
              <w:t xml:space="preserve">. </w:t>
            </w:r>
          </w:p>
          <w:p w14:paraId="6E5F43A5" w14:textId="38C00E69" w:rsidR="00451A10" w:rsidRPr="00451A10" w:rsidRDefault="00EB5462" w:rsidP="00451A1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w:t>
            </w:r>
            <w:r w:rsidR="00451A10" w:rsidRPr="00451A10">
              <w:rPr>
                <w:rFonts w:ascii="Times New Roman" w:hAnsi="Times New Roman"/>
                <w:noProof/>
                <w:sz w:val="24"/>
                <w:szCs w:val="24"/>
                <w:shd w:val="pct10" w:color="auto" w:fill="D9D9D9"/>
              </w:rPr>
              <w:t>utdated equipment</w:t>
            </w:r>
            <w:r>
              <w:rPr>
                <w:rFonts w:ascii="Times New Roman" w:hAnsi="Times New Roman"/>
                <w:noProof/>
                <w:sz w:val="24"/>
                <w:szCs w:val="24"/>
                <w:shd w:val="pct10" w:color="auto" w:fill="D9D9D9"/>
              </w:rPr>
              <w:t xml:space="preserve"> in the </w:t>
            </w:r>
            <w:r w:rsidR="00C03665">
              <w:rPr>
                <w:rFonts w:ascii="Times New Roman" w:hAnsi="Times New Roman"/>
                <w:noProof/>
                <w:sz w:val="24"/>
                <w:szCs w:val="24"/>
                <w:shd w:val="pct10" w:color="auto" w:fill="D9D9D9"/>
              </w:rPr>
              <w:t>Glass and Sculpture</w:t>
            </w:r>
            <w:r>
              <w:rPr>
                <w:rFonts w:ascii="Times New Roman" w:hAnsi="Times New Roman"/>
                <w:noProof/>
                <w:sz w:val="24"/>
                <w:szCs w:val="24"/>
                <w:shd w:val="pct10" w:color="auto" w:fill="D9D9D9"/>
              </w:rPr>
              <w:t xml:space="preserve"> studio/workshop area</w:t>
            </w:r>
            <w:r w:rsidR="00451A10" w:rsidRPr="00451A10">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is</w:t>
            </w:r>
            <w:r w:rsidR="00451A10" w:rsidRPr="00451A10">
              <w:rPr>
                <w:rFonts w:ascii="Times New Roman" w:hAnsi="Times New Roman"/>
                <w:noProof/>
                <w:sz w:val="24"/>
                <w:szCs w:val="24"/>
                <w:shd w:val="pct10" w:color="auto" w:fill="D9D9D9"/>
              </w:rPr>
              <w:t xml:space="preserve"> a major impediment to our students' success, </w:t>
            </w:r>
            <w:r>
              <w:rPr>
                <w:rFonts w:ascii="Times New Roman" w:hAnsi="Times New Roman"/>
                <w:noProof/>
                <w:sz w:val="24"/>
                <w:szCs w:val="24"/>
                <w:shd w:val="pct10" w:color="auto" w:fill="D9D9D9"/>
              </w:rPr>
              <w:t xml:space="preserve">not only </w:t>
            </w:r>
            <w:r w:rsidR="00451A10" w:rsidRPr="00451A10">
              <w:rPr>
                <w:rFonts w:ascii="Times New Roman" w:hAnsi="Times New Roman"/>
                <w:noProof/>
                <w:sz w:val="24"/>
                <w:szCs w:val="24"/>
                <w:shd w:val="pct10" w:color="auto" w:fill="D9D9D9"/>
              </w:rPr>
              <w:t>as it directly affects their ability to complete their projects at</w:t>
            </w:r>
            <w:r>
              <w:rPr>
                <w:rFonts w:ascii="Times New Roman" w:hAnsi="Times New Roman"/>
                <w:noProof/>
                <w:sz w:val="24"/>
                <w:szCs w:val="24"/>
                <w:shd w:val="pct10" w:color="auto" w:fill="D9D9D9"/>
              </w:rPr>
              <w:t xml:space="preserve"> the </w:t>
            </w:r>
            <w:r w:rsidR="00451A10" w:rsidRPr="00451A10">
              <w:rPr>
                <w:rFonts w:ascii="Times New Roman" w:hAnsi="Times New Roman"/>
                <w:noProof/>
                <w:sz w:val="24"/>
                <w:szCs w:val="24"/>
                <w:shd w:val="pct10" w:color="auto" w:fill="D9D9D9"/>
              </w:rPr>
              <w:t xml:space="preserve">highest </w:t>
            </w:r>
            <w:r>
              <w:rPr>
                <w:rFonts w:ascii="Times New Roman" w:hAnsi="Times New Roman"/>
                <w:noProof/>
                <w:sz w:val="24"/>
                <w:szCs w:val="24"/>
                <w:shd w:val="pct10" w:color="auto" w:fill="D9D9D9"/>
              </w:rPr>
              <w:t>level of proficiency</w:t>
            </w:r>
            <w:r w:rsidR="00C74667">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but also, and more importantly so, as far as the safety of their learning environment is concerned.</w:t>
            </w:r>
            <w:r w:rsidR="00F033C5">
              <w:rPr>
                <w:rFonts w:ascii="Times New Roman" w:hAnsi="Times New Roman"/>
                <w:noProof/>
                <w:sz w:val="24"/>
                <w:szCs w:val="24"/>
                <w:shd w:val="pct10" w:color="auto" w:fill="D9D9D9"/>
              </w:rPr>
              <w:t xml:space="preserve"> Of most pressing concern are the two, over twenty-five year old, heat annealers, the sand blast cabinet, and the forty year old sandmixer. Especially the annealers and the sand blast cabinet are a student health and safety issue, the hot glass equipment can no longer be permanently be repaired, and in the case of the sand blast cabinet there are serious worries over respiratory health due to the filtration system no longer being operational.</w:t>
            </w:r>
          </w:p>
          <w:p w14:paraId="53826E21" w14:textId="61E51ED3" w:rsidR="00837687" w:rsidRDefault="009D1DE0" w:rsidP="00451A10">
            <w:pPr>
              <w:spacing w:after="0"/>
              <w:rPr>
                <w:rFonts w:ascii="Arial" w:hAnsi="Arial" w:cs="Arial"/>
                <w:sz w:val="24"/>
                <w:szCs w:val="24"/>
              </w:rPr>
            </w:pPr>
            <w:r>
              <w:rPr>
                <w:rFonts w:ascii="Times New Roman" w:hAnsi="Times New Roman"/>
                <w:noProof/>
                <w:sz w:val="24"/>
                <w:szCs w:val="24"/>
                <w:shd w:val="pct10" w:color="auto" w:fill="D9D9D9"/>
              </w:rPr>
              <w:fldChar w:fldCharType="end"/>
            </w:r>
            <w:bookmarkEnd w:id="5"/>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D69822B" w14:textId="53F3FA3C" w:rsidR="006B6AE9" w:rsidRPr="006B6AE9" w:rsidRDefault="009D1DE0" w:rsidP="006B6AE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1"/>
                  <w:enabled/>
                  <w:calcOnExit w:val="0"/>
                  <w:textInput/>
                </w:ffData>
              </w:fldChar>
            </w:r>
            <w:bookmarkStart w:id="6"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6B6AE9" w:rsidRPr="006B6AE9">
              <w:rPr>
                <w:rFonts w:ascii="Times New Roman" w:hAnsi="Times New Roman"/>
                <w:noProof/>
                <w:sz w:val="24"/>
                <w:szCs w:val="24"/>
                <w:shd w:val="pct10" w:color="auto" w:fill="D9D9D9"/>
              </w:rPr>
              <w:t xml:space="preserve">We </w:t>
            </w:r>
            <w:r w:rsidR="006B6AE9">
              <w:rPr>
                <w:rFonts w:ascii="Times New Roman" w:hAnsi="Times New Roman"/>
                <w:noProof/>
                <w:sz w:val="24"/>
                <w:szCs w:val="24"/>
                <w:shd w:val="pct10" w:color="auto" w:fill="D9D9D9"/>
              </w:rPr>
              <w:t>continue</w:t>
            </w:r>
            <w:r w:rsidR="006B6AE9" w:rsidRPr="006B6AE9">
              <w:rPr>
                <w:rFonts w:ascii="Times New Roman" w:hAnsi="Times New Roman"/>
                <w:noProof/>
                <w:sz w:val="24"/>
                <w:szCs w:val="24"/>
                <w:shd w:val="pct10" w:color="auto" w:fill="D9D9D9"/>
              </w:rPr>
              <w:t xml:space="preserve"> to consider information from as many different sources as possible, State legislation being one of the primary sources, </w:t>
            </w:r>
            <w:r w:rsidR="006B6AE9" w:rsidRPr="006B6AE9">
              <w:rPr>
                <w:rFonts w:ascii="Times New Roman" w:hAnsi="Times New Roman"/>
                <w:noProof/>
                <w:sz w:val="24"/>
                <w:szCs w:val="24"/>
                <w:shd w:val="pct10" w:color="auto" w:fill="D9D9D9"/>
              </w:rPr>
              <w:lastRenderedPageBreak/>
              <w:t>together with NASAD, the national accrediting agency for art and design and art and design-related disciplines. We have stayed abreast of the statistical research, policy analysis and curriculum requirement standards they provide in evaluating how our program</w:t>
            </w:r>
            <w:r w:rsidR="00AF4910">
              <w:rPr>
                <w:rFonts w:ascii="Times New Roman" w:hAnsi="Times New Roman"/>
                <w:noProof/>
                <w:sz w:val="24"/>
                <w:szCs w:val="24"/>
                <w:shd w:val="pct10" w:color="auto" w:fill="D9D9D9"/>
              </w:rPr>
              <w:t>s</w:t>
            </w:r>
            <w:r w:rsidR="006B6AE9" w:rsidRPr="006B6AE9">
              <w:rPr>
                <w:rFonts w:ascii="Times New Roman" w:hAnsi="Times New Roman"/>
                <w:noProof/>
                <w:sz w:val="24"/>
                <w:szCs w:val="24"/>
                <w:shd w:val="pct10" w:color="auto" w:fill="D9D9D9"/>
              </w:rPr>
              <w:t xml:space="preserve"> align with four-year programs (public and private) nationally, as well as at the State level. We continuously closely examine the degree programs and curricula of the CalState and UC schools we feed into to ensure our alignment there, and are staying current with four-year programs offered by the major private schools in the field, including their entry portfolio requirements.</w:t>
            </w:r>
          </w:p>
          <w:p w14:paraId="33B3890F" w14:textId="58A45756" w:rsidR="006B6AE9" w:rsidRPr="006B6AE9" w:rsidRDefault="006B6AE9" w:rsidP="006B6AE9">
            <w:pPr>
              <w:spacing w:after="0"/>
              <w:rPr>
                <w:rFonts w:ascii="Times New Roman" w:hAnsi="Times New Roman"/>
                <w:noProof/>
                <w:sz w:val="24"/>
                <w:szCs w:val="24"/>
                <w:shd w:val="pct10" w:color="auto" w:fill="D9D9D9"/>
              </w:rPr>
            </w:pPr>
            <w:r w:rsidRPr="006B6AE9">
              <w:rPr>
                <w:rFonts w:ascii="Times New Roman" w:hAnsi="Times New Roman"/>
                <w:noProof/>
                <w:sz w:val="24"/>
                <w:szCs w:val="24"/>
                <w:shd w:val="pct10" w:color="auto" w:fill="D9D9D9"/>
              </w:rPr>
              <w:t>We have not added new sources</w:t>
            </w:r>
            <w:r w:rsidR="000F0650">
              <w:rPr>
                <w:rFonts w:ascii="Times New Roman" w:hAnsi="Times New Roman"/>
                <w:noProof/>
                <w:sz w:val="24"/>
                <w:szCs w:val="24"/>
                <w:shd w:val="pct10" w:color="auto" w:fill="D9D9D9"/>
              </w:rPr>
              <w:t xml:space="preserve"> since last year</w:t>
            </w:r>
            <w:r w:rsidRPr="006B6AE9">
              <w:rPr>
                <w:rFonts w:ascii="Times New Roman" w:hAnsi="Times New Roman"/>
                <w:noProof/>
                <w:sz w:val="24"/>
                <w:szCs w:val="24"/>
                <w:shd w:val="pct10" w:color="auto" w:fill="D9D9D9"/>
              </w:rPr>
              <w:t xml:space="preserve">, we </w:t>
            </w:r>
            <w:r>
              <w:rPr>
                <w:rFonts w:ascii="Times New Roman" w:hAnsi="Times New Roman"/>
                <w:noProof/>
                <w:sz w:val="24"/>
                <w:szCs w:val="24"/>
                <w:shd w:val="pct10" w:color="auto" w:fill="D9D9D9"/>
              </w:rPr>
              <w:t>do</w:t>
            </w:r>
            <w:r w:rsidRPr="006B6AE9">
              <w:rPr>
                <w:rFonts w:ascii="Times New Roman" w:hAnsi="Times New Roman"/>
                <w:noProof/>
                <w:sz w:val="24"/>
                <w:szCs w:val="24"/>
                <w:shd w:val="pct10" w:color="auto" w:fill="D9D9D9"/>
              </w:rPr>
              <w:t xml:space="preserve">, however, </w:t>
            </w:r>
            <w:r w:rsidR="000F0650">
              <w:rPr>
                <w:rFonts w:ascii="Times New Roman" w:hAnsi="Times New Roman"/>
                <w:noProof/>
                <w:sz w:val="24"/>
                <w:szCs w:val="24"/>
                <w:shd w:val="pct10" w:color="auto" w:fill="D9D9D9"/>
              </w:rPr>
              <w:t xml:space="preserve">continue to </w:t>
            </w:r>
            <w:r w:rsidRPr="006B6AE9">
              <w:rPr>
                <w:rFonts w:ascii="Times New Roman" w:hAnsi="Times New Roman"/>
                <w:noProof/>
                <w:sz w:val="24"/>
                <w:szCs w:val="24"/>
                <w:shd w:val="pct10" w:color="auto" w:fill="D9D9D9"/>
              </w:rPr>
              <w:t>use the most recent data</w:t>
            </w:r>
            <w:r>
              <w:rPr>
                <w:rFonts w:ascii="Times New Roman" w:hAnsi="Times New Roman"/>
                <w:noProof/>
                <w:sz w:val="24"/>
                <w:szCs w:val="24"/>
                <w:shd w:val="pct10" w:color="auto" w:fill="D9D9D9"/>
              </w:rPr>
              <w:t>.</w:t>
            </w:r>
          </w:p>
          <w:p w14:paraId="53826E27" w14:textId="78367D15" w:rsidR="00837687" w:rsidRPr="009015F1" w:rsidRDefault="009D1DE0" w:rsidP="000E11CA">
            <w:pPr>
              <w:spacing w:after="0"/>
              <w:rPr>
                <w:b/>
              </w:rPr>
            </w:pPr>
            <w:r>
              <w:rPr>
                <w:rFonts w:ascii="Times New Roman" w:hAnsi="Times New Roman"/>
                <w:noProof/>
                <w:sz w:val="24"/>
                <w:szCs w:val="24"/>
                <w:shd w:val="pct10" w:color="auto" w:fill="D9D9D9"/>
              </w:rPr>
              <w:fldChar w:fldCharType="end"/>
            </w:r>
            <w:bookmarkEnd w:id="6"/>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2848A9B" w14:textId="3A9F2068" w:rsidR="00242B48" w:rsidRDefault="009D1DE0" w:rsidP="000F065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214AF8">
              <w:rPr>
                <w:rFonts w:ascii="Times New Roman" w:hAnsi="Times New Roman"/>
                <w:noProof/>
                <w:sz w:val="24"/>
                <w:szCs w:val="24"/>
                <w:shd w:val="pct10" w:color="auto" w:fill="D9D9D9"/>
              </w:rPr>
              <w:t>O</w:t>
            </w:r>
            <w:r w:rsidR="000F0650" w:rsidRPr="000F0650">
              <w:rPr>
                <w:rFonts w:ascii="Times New Roman" w:hAnsi="Times New Roman"/>
                <w:noProof/>
                <w:sz w:val="24"/>
                <w:szCs w:val="24"/>
                <w:shd w:val="pct10" w:color="auto" w:fill="D9D9D9"/>
              </w:rPr>
              <w:t xml:space="preserve">ur </w:t>
            </w:r>
            <w:r w:rsidR="00214AF8">
              <w:rPr>
                <w:rFonts w:ascii="Times New Roman" w:hAnsi="Times New Roman"/>
                <w:noProof/>
                <w:sz w:val="24"/>
                <w:szCs w:val="24"/>
                <w:shd w:val="pct10" w:color="auto" w:fill="D9D9D9"/>
              </w:rPr>
              <w:t xml:space="preserve">efforts to stay current by regularly reviewing/revising </w:t>
            </w:r>
            <w:r w:rsidR="000F0650" w:rsidRPr="000F0650">
              <w:rPr>
                <w:rFonts w:ascii="Times New Roman" w:hAnsi="Times New Roman"/>
                <w:noProof/>
                <w:sz w:val="24"/>
                <w:szCs w:val="24"/>
                <w:shd w:val="pct10" w:color="auto" w:fill="D9D9D9"/>
              </w:rPr>
              <w:t>curriculum and program</w:t>
            </w:r>
            <w:r w:rsidR="00214AF8">
              <w:rPr>
                <w:rFonts w:ascii="Times New Roman" w:hAnsi="Times New Roman"/>
                <w:noProof/>
                <w:sz w:val="24"/>
                <w:szCs w:val="24"/>
                <w:shd w:val="pct10" w:color="auto" w:fill="D9D9D9"/>
              </w:rPr>
              <w:t xml:space="preserve">s </w:t>
            </w:r>
            <w:r w:rsidR="00B21BF7">
              <w:rPr>
                <w:rFonts w:ascii="Times New Roman" w:hAnsi="Times New Roman"/>
                <w:noProof/>
                <w:sz w:val="24"/>
                <w:szCs w:val="24"/>
                <w:shd w:val="pct10" w:color="auto" w:fill="D9D9D9"/>
              </w:rPr>
              <w:t xml:space="preserve">continue to </w:t>
            </w:r>
            <w:r w:rsidR="000F0650" w:rsidRPr="000F0650">
              <w:rPr>
                <w:rFonts w:ascii="Times New Roman" w:hAnsi="Times New Roman"/>
                <w:noProof/>
                <w:sz w:val="24"/>
                <w:szCs w:val="24"/>
                <w:shd w:val="pct10" w:color="auto" w:fill="D9D9D9"/>
              </w:rPr>
              <w:t xml:space="preserve">ensure </w:t>
            </w:r>
            <w:r w:rsidR="00214AF8">
              <w:rPr>
                <w:rFonts w:ascii="Times New Roman" w:hAnsi="Times New Roman"/>
                <w:noProof/>
                <w:sz w:val="24"/>
                <w:szCs w:val="24"/>
                <w:shd w:val="pct10" w:color="auto" w:fill="D9D9D9"/>
              </w:rPr>
              <w:t xml:space="preserve">the greatest amount of </w:t>
            </w:r>
            <w:r w:rsidR="000F0650" w:rsidRPr="000F0650">
              <w:rPr>
                <w:rFonts w:ascii="Times New Roman" w:hAnsi="Times New Roman"/>
                <w:noProof/>
                <w:sz w:val="24"/>
                <w:szCs w:val="24"/>
                <w:shd w:val="pct10" w:color="auto" w:fill="D9D9D9"/>
              </w:rPr>
              <w:t xml:space="preserve">student success, current and future, especially as far as </w:t>
            </w:r>
            <w:r w:rsidR="00DA6CE8">
              <w:rPr>
                <w:rFonts w:ascii="Times New Roman" w:hAnsi="Times New Roman"/>
                <w:noProof/>
                <w:sz w:val="24"/>
                <w:szCs w:val="24"/>
                <w:shd w:val="pct10" w:color="auto" w:fill="D9D9D9"/>
              </w:rPr>
              <w:t xml:space="preserve">completion and </w:t>
            </w:r>
            <w:r w:rsidR="00214AF8">
              <w:rPr>
                <w:rFonts w:ascii="Times New Roman" w:hAnsi="Times New Roman"/>
                <w:noProof/>
                <w:sz w:val="24"/>
                <w:szCs w:val="24"/>
                <w:shd w:val="pct10" w:color="auto" w:fill="D9D9D9"/>
              </w:rPr>
              <w:t>opportunities for t</w:t>
            </w:r>
            <w:r w:rsidR="000F0650" w:rsidRPr="000F0650">
              <w:rPr>
                <w:rFonts w:ascii="Times New Roman" w:hAnsi="Times New Roman"/>
                <w:noProof/>
                <w:sz w:val="24"/>
                <w:szCs w:val="24"/>
                <w:shd w:val="pct10" w:color="auto" w:fill="D9D9D9"/>
              </w:rPr>
              <w:t>ransfer</w:t>
            </w:r>
            <w:r w:rsidR="00214AF8">
              <w:rPr>
                <w:rFonts w:ascii="Times New Roman" w:hAnsi="Times New Roman"/>
                <w:noProof/>
                <w:sz w:val="24"/>
                <w:szCs w:val="24"/>
                <w:shd w:val="pct10" w:color="auto" w:fill="D9D9D9"/>
              </w:rPr>
              <w:t xml:space="preserve"> </w:t>
            </w:r>
            <w:r w:rsidR="000F0650" w:rsidRPr="000F0650">
              <w:rPr>
                <w:rFonts w:ascii="Times New Roman" w:hAnsi="Times New Roman"/>
                <w:noProof/>
                <w:sz w:val="24"/>
                <w:szCs w:val="24"/>
                <w:shd w:val="pct10" w:color="auto" w:fill="D9D9D9"/>
              </w:rPr>
              <w:t xml:space="preserve">are concerned. </w:t>
            </w:r>
          </w:p>
          <w:p w14:paraId="05AB18B1" w14:textId="58202EA9" w:rsidR="00DA6CE8" w:rsidRDefault="00DA6CE8" w:rsidP="000F065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w:t>
            </w:r>
            <w:r w:rsidR="00D71C14">
              <w:rPr>
                <w:rFonts w:ascii="Times New Roman" w:hAnsi="Times New Roman"/>
                <w:noProof/>
                <w:sz w:val="24"/>
                <w:szCs w:val="24"/>
                <w:shd w:val="pct10" w:color="auto" w:fill="D9D9D9"/>
              </w:rPr>
              <w:t xml:space="preserve"> fact that the</w:t>
            </w:r>
            <w:r>
              <w:rPr>
                <w:rFonts w:ascii="Times New Roman" w:hAnsi="Times New Roman"/>
                <w:noProof/>
                <w:sz w:val="24"/>
                <w:szCs w:val="24"/>
                <w:shd w:val="pct10" w:color="auto" w:fill="D9D9D9"/>
              </w:rPr>
              <w:t xml:space="preserve"> number of degrees we awarded has again more than doubled </w:t>
            </w:r>
            <w:r w:rsidR="00D71C14">
              <w:rPr>
                <w:rFonts w:ascii="Times New Roman" w:hAnsi="Times New Roman"/>
                <w:noProof/>
                <w:sz w:val="24"/>
                <w:szCs w:val="24"/>
                <w:shd w:val="pct10" w:color="auto" w:fill="D9D9D9"/>
              </w:rPr>
              <w:t>from</w:t>
            </w:r>
            <w:r>
              <w:rPr>
                <w:rFonts w:ascii="Times New Roman" w:hAnsi="Times New Roman"/>
                <w:noProof/>
                <w:sz w:val="24"/>
                <w:szCs w:val="24"/>
                <w:shd w:val="pct10" w:color="auto" w:fill="D9D9D9"/>
              </w:rPr>
              <w:t xml:space="preserve"> the previous year, </w:t>
            </w:r>
            <w:r w:rsidR="00D71C14">
              <w:rPr>
                <w:rFonts w:ascii="Times New Roman" w:hAnsi="Times New Roman"/>
                <w:noProof/>
                <w:sz w:val="24"/>
                <w:szCs w:val="24"/>
                <w:shd w:val="pct10" w:color="auto" w:fill="D9D9D9"/>
              </w:rPr>
              <w:t>confirms just how successful our department wide efforts have been.</w:t>
            </w:r>
          </w:p>
          <w:p w14:paraId="5B8E85DC" w14:textId="3BCCBA76" w:rsidR="000F0650" w:rsidRPr="000F0650" w:rsidRDefault="000F0650" w:rsidP="000F0650">
            <w:pPr>
              <w:spacing w:after="0"/>
              <w:rPr>
                <w:rFonts w:ascii="Times New Roman" w:hAnsi="Times New Roman"/>
                <w:noProof/>
                <w:sz w:val="24"/>
                <w:szCs w:val="24"/>
                <w:shd w:val="pct10" w:color="auto" w:fill="D9D9D9"/>
              </w:rPr>
            </w:pPr>
            <w:r w:rsidRPr="000F0650">
              <w:rPr>
                <w:rFonts w:ascii="Times New Roman" w:hAnsi="Times New Roman"/>
                <w:noProof/>
                <w:sz w:val="24"/>
                <w:szCs w:val="24"/>
                <w:shd w:val="pct10" w:color="auto" w:fill="D9D9D9"/>
              </w:rPr>
              <w:t>We offer the best combination of courses to prepare students for transfer in all of our programs, not only in terms of transferability of credits</w:t>
            </w:r>
            <w:r w:rsidR="005C10BB">
              <w:rPr>
                <w:rFonts w:ascii="Times New Roman" w:hAnsi="Times New Roman"/>
                <w:noProof/>
                <w:sz w:val="24"/>
                <w:szCs w:val="24"/>
                <w:shd w:val="pct10" w:color="auto" w:fill="D9D9D9"/>
              </w:rPr>
              <w:t>,</w:t>
            </w:r>
            <w:r w:rsidRPr="000F0650">
              <w:rPr>
                <w:rFonts w:ascii="Times New Roman" w:hAnsi="Times New Roman"/>
                <w:noProof/>
                <w:sz w:val="24"/>
                <w:szCs w:val="24"/>
                <w:shd w:val="pct10" w:color="auto" w:fill="D9D9D9"/>
              </w:rPr>
              <w:t xml:space="preserve"> but also in terms of the knowledge base, skill range and content that is required for admission by private art schools, and increasingly so, by state schools as well. </w:t>
            </w:r>
          </w:p>
          <w:p w14:paraId="05B23619" w14:textId="5CD54EF9" w:rsidR="000F0650" w:rsidRPr="000F0650" w:rsidRDefault="000F0650" w:rsidP="000F0650">
            <w:pPr>
              <w:spacing w:after="0"/>
              <w:rPr>
                <w:rFonts w:ascii="Times New Roman" w:hAnsi="Times New Roman"/>
                <w:noProof/>
                <w:sz w:val="24"/>
                <w:szCs w:val="24"/>
                <w:shd w:val="pct10" w:color="auto" w:fill="D9D9D9"/>
              </w:rPr>
            </w:pPr>
            <w:r w:rsidRPr="000F0650">
              <w:rPr>
                <w:rFonts w:ascii="Times New Roman" w:hAnsi="Times New Roman"/>
                <w:noProof/>
                <w:sz w:val="24"/>
                <w:szCs w:val="24"/>
                <w:shd w:val="pct10" w:color="auto" w:fill="D9D9D9"/>
              </w:rPr>
              <w:t>Students develop the necessary technical and academic fundamental skills to assemble well-rounded entry portfolios in two years, while at the same time earning to greatest number possible of transfer credits. Curriculum is 100% aligned with TMC content wherever possible. Pictorial Arts</w:t>
            </w:r>
            <w:r w:rsidR="00AF4910">
              <w:rPr>
                <w:rFonts w:ascii="Times New Roman" w:hAnsi="Times New Roman"/>
                <w:noProof/>
                <w:sz w:val="24"/>
                <w:szCs w:val="24"/>
                <w:shd w:val="pct10" w:color="auto" w:fill="D9D9D9"/>
              </w:rPr>
              <w:t xml:space="preserve"> </w:t>
            </w:r>
            <w:r w:rsidR="00800137">
              <w:rPr>
                <w:rFonts w:ascii="Times New Roman" w:hAnsi="Times New Roman"/>
                <w:noProof/>
                <w:sz w:val="24"/>
                <w:szCs w:val="24"/>
                <w:shd w:val="pct10" w:color="auto" w:fill="D9D9D9"/>
              </w:rPr>
              <w:t xml:space="preserve">(Drawing and Painting) </w:t>
            </w:r>
            <w:r w:rsidRPr="000F0650">
              <w:rPr>
                <w:rFonts w:ascii="Times New Roman" w:hAnsi="Times New Roman"/>
                <w:noProof/>
                <w:sz w:val="24"/>
                <w:szCs w:val="24"/>
                <w:shd w:val="pct10" w:color="auto" w:fill="D9D9D9"/>
              </w:rPr>
              <w:t xml:space="preserve">courses are a fundamental part of both of the career/technical disciplines, Illustration and Design, and contribute greatly to student success there. Because our outcomes are linked, we assess the three </w:t>
            </w:r>
            <w:r w:rsidR="00214AF8">
              <w:rPr>
                <w:rFonts w:ascii="Times New Roman" w:hAnsi="Times New Roman"/>
                <w:noProof/>
                <w:sz w:val="24"/>
                <w:szCs w:val="24"/>
                <w:shd w:val="pct10" w:color="auto" w:fill="D9D9D9"/>
              </w:rPr>
              <w:t xml:space="preserve">2-D </w:t>
            </w:r>
            <w:r w:rsidRPr="000F0650">
              <w:rPr>
                <w:rFonts w:ascii="Times New Roman" w:hAnsi="Times New Roman"/>
                <w:noProof/>
                <w:sz w:val="24"/>
                <w:szCs w:val="24"/>
                <w:shd w:val="pct10" w:color="auto" w:fill="D9D9D9"/>
              </w:rPr>
              <w:t xml:space="preserve">programs and courses together. Together we serve 600-700 students per semester, and our planning affects all students, in terms of transfer </w:t>
            </w:r>
            <w:r w:rsidR="00242B48">
              <w:rPr>
                <w:rFonts w:ascii="Times New Roman" w:hAnsi="Times New Roman"/>
                <w:noProof/>
                <w:sz w:val="24"/>
                <w:szCs w:val="24"/>
                <w:shd w:val="pct10" w:color="auto" w:fill="D9D9D9"/>
              </w:rPr>
              <w:t>r</w:t>
            </w:r>
            <w:r w:rsidRPr="000F0650">
              <w:rPr>
                <w:rFonts w:ascii="Times New Roman" w:hAnsi="Times New Roman"/>
                <w:noProof/>
                <w:sz w:val="24"/>
                <w:szCs w:val="24"/>
                <w:shd w:val="pct10" w:color="auto" w:fill="D9D9D9"/>
              </w:rPr>
              <w:t xml:space="preserve">ates, as well as in preparing students for immediate entry into the workforce. </w:t>
            </w:r>
          </w:p>
          <w:p w14:paraId="33CF86C5" w14:textId="47F1BBD1" w:rsidR="000F0650" w:rsidRDefault="000F0650" w:rsidP="000F0650">
            <w:pPr>
              <w:spacing w:after="0"/>
              <w:rPr>
                <w:rFonts w:ascii="Times New Roman" w:hAnsi="Times New Roman"/>
                <w:noProof/>
                <w:sz w:val="24"/>
                <w:szCs w:val="24"/>
                <w:shd w:val="pct10" w:color="auto" w:fill="D9D9D9"/>
              </w:rPr>
            </w:pPr>
            <w:r w:rsidRPr="000F0650">
              <w:rPr>
                <w:rFonts w:ascii="Times New Roman" w:hAnsi="Times New Roman"/>
                <w:noProof/>
                <w:sz w:val="24"/>
                <w:szCs w:val="24"/>
                <w:shd w:val="pct10" w:color="auto" w:fill="D9D9D9"/>
              </w:rPr>
              <w:t>TMC</w:t>
            </w:r>
            <w:r w:rsidR="00214AF8">
              <w:rPr>
                <w:rFonts w:ascii="Times New Roman" w:hAnsi="Times New Roman"/>
                <w:noProof/>
                <w:sz w:val="24"/>
                <w:szCs w:val="24"/>
                <w:shd w:val="pct10" w:color="auto" w:fill="D9D9D9"/>
              </w:rPr>
              <w:t>s</w:t>
            </w:r>
            <w:r w:rsidRPr="000F0650">
              <w:rPr>
                <w:rFonts w:ascii="Times New Roman" w:hAnsi="Times New Roman"/>
                <w:noProof/>
                <w:sz w:val="24"/>
                <w:szCs w:val="24"/>
                <w:shd w:val="pct10" w:color="auto" w:fill="D9D9D9"/>
              </w:rPr>
              <w:t xml:space="preserve"> in Art History </w:t>
            </w:r>
            <w:r w:rsidR="00214AF8">
              <w:rPr>
                <w:rFonts w:ascii="Times New Roman" w:hAnsi="Times New Roman"/>
                <w:noProof/>
                <w:sz w:val="24"/>
                <w:szCs w:val="24"/>
                <w:shd w:val="pct10" w:color="auto" w:fill="D9D9D9"/>
              </w:rPr>
              <w:t>and Studio Arts are</w:t>
            </w:r>
            <w:r w:rsidRPr="000F0650">
              <w:rPr>
                <w:rFonts w:ascii="Times New Roman" w:hAnsi="Times New Roman"/>
                <w:noProof/>
                <w:sz w:val="24"/>
                <w:szCs w:val="24"/>
                <w:shd w:val="pct10" w:color="auto" w:fill="D9D9D9"/>
              </w:rPr>
              <w:t xml:space="preserve"> in the </w:t>
            </w:r>
            <w:r w:rsidR="00B21BF7">
              <w:rPr>
                <w:rFonts w:ascii="Times New Roman" w:hAnsi="Times New Roman"/>
                <w:noProof/>
                <w:sz w:val="24"/>
                <w:szCs w:val="24"/>
                <w:shd w:val="pct10" w:color="auto" w:fill="D9D9D9"/>
              </w:rPr>
              <w:t xml:space="preserve">last stage of the </w:t>
            </w:r>
            <w:r w:rsidRPr="000F0650">
              <w:rPr>
                <w:rFonts w:ascii="Times New Roman" w:hAnsi="Times New Roman"/>
                <w:noProof/>
                <w:sz w:val="24"/>
                <w:szCs w:val="24"/>
                <w:shd w:val="pct10" w:color="auto" w:fill="D9D9D9"/>
              </w:rPr>
              <w:t xml:space="preserve">approval process, and </w:t>
            </w:r>
            <w:r w:rsidR="00214AF8">
              <w:rPr>
                <w:rFonts w:ascii="Times New Roman" w:hAnsi="Times New Roman"/>
                <w:noProof/>
                <w:sz w:val="24"/>
                <w:szCs w:val="24"/>
                <w:shd w:val="pct10" w:color="auto" w:fill="D9D9D9"/>
              </w:rPr>
              <w:t>w</w:t>
            </w:r>
            <w:r w:rsidRPr="000F0650">
              <w:rPr>
                <w:rFonts w:ascii="Times New Roman" w:hAnsi="Times New Roman"/>
                <w:noProof/>
                <w:sz w:val="24"/>
                <w:szCs w:val="24"/>
                <w:shd w:val="pct10" w:color="auto" w:fill="D9D9D9"/>
              </w:rPr>
              <w:t>e expect implementation in the Fall of 201</w:t>
            </w:r>
            <w:r w:rsidR="00643BB6">
              <w:rPr>
                <w:rFonts w:ascii="Times New Roman" w:hAnsi="Times New Roman"/>
                <w:noProof/>
                <w:sz w:val="24"/>
                <w:szCs w:val="24"/>
                <w:shd w:val="pct10" w:color="auto" w:fill="D9D9D9"/>
              </w:rPr>
              <w:t>6</w:t>
            </w:r>
            <w:r w:rsidRPr="000F0650">
              <w:rPr>
                <w:rFonts w:ascii="Times New Roman" w:hAnsi="Times New Roman"/>
                <w:noProof/>
                <w:sz w:val="24"/>
                <w:szCs w:val="24"/>
                <w:shd w:val="pct10" w:color="auto" w:fill="D9D9D9"/>
              </w:rPr>
              <w:t>.</w:t>
            </w:r>
          </w:p>
          <w:p w14:paraId="056D0121" w14:textId="0261F179" w:rsidR="00643BB6" w:rsidRPr="000F0650" w:rsidRDefault="00643BB6" w:rsidP="000F065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By adding the two degrees for transfer we hope to</w:t>
            </w:r>
            <w:r w:rsidR="00B21BF7">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broaden our base of learners- the TMC Art History will be the first AA in Art History that we offer, and the TMC Studio Arts would be especially helpful </w:t>
            </w:r>
            <w:r w:rsidRPr="00643BB6">
              <w:rPr>
                <w:rFonts w:ascii="Times New Roman" w:hAnsi="Times New Roman"/>
                <w:noProof/>
                <w:sz w:val="24"/>
                <w:szCs w:val="24"/>
                <w:shd w:val="pct10" w:color="auto" w:fill="D9D9D9"/>
              </w:rPr>
              <w:t xml:space="preserve">for the students wishing to transfer into four-year programs in Art without having decided on their </w:t>
            </w:r>
            <w:r w:rsidR="005C10BB">
              <w:rPr>
                <w:rFonts w:ascii="Times New Roman" w:hAnsi="Times New Roman"/>
                <w:noProof/>
                <w:sz w:val="24"/>
                <w:szCs w:val="24"/>
                <w:shd w:val="pct10" w:color="auto" w:fill="D9D9D9"/>
              </w:rPr>
              <w:t xml:space="preserve">area of </w:t>
            </w:r>
            <w:r w:rsidRPr="00643BB6">
              <w:rPr>
                <w:rFonts w:ascii="Times New Roman" w:hAnsi="Times New Roman"/>
                <w:noProof/>
                <w:sz w:val="24"/>
                <w:szCs w:val="24"/>
                <w:shd w:val="pct10" w:color="auto" w:fill="D9D9D9"/>
              </w:rPr>
              <w:t>specialization, or for those intending to major in K-12 Art Education.</w:t>
            </w:r>
          </w:p>
          <w:p w14:paraId="3B7215B9" w14:textId="2F5323F1" w:rsidR="000F0650" w:rsidRPr="000F0650" w:rsidRDefault="00643BB6" w:rsidP="000F065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w:t>
            </w:r>
            <w:r w:rsidR="000F0650" w:rsidRPr="000F0650">
              <w:rPr>
                <w:rFonts w:ascii="Times New Roman" w:hAnsi="Times New Roman"/>
                <w:noProof/>
                <w:sz w:val="24"/>
                <w:szCs w:val="24"/>
                <w:shd w:val="pct10" w:color="auto" w:fill="D9D9D9"/>
              </w:rPr>
              <w:t xml:space="preserve">ourses in Three-Dimensional Arts have been severely affected by repeatability, </w:t>
            </w:r>
            <w:r w:rsidR="00B21BF7">
              <w:rPr>
                <w:rFonts w:ascii="Times New Roman" w:hAnsi="Times New Roman"/>
                <w:noProof/>
                <w:sz w:val="24"/>
                <w:szCs w:val="24"/>
                <w:shd w:val="pct10" w:color="auto" w:fill="D9D9D9"/>
              </w:rPr>
              <w:t>but</w:t>
            </w:r>
            <w:r w:rsidR="000F0650" w:rsidRPr="000F0650">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judging by last year's data</w:t>
            </w:r>
            <w:r w:rsidR="000F0650" w:rsidRPr="000F0650">
              <w:rPr>
                <w:rFonts w:ascii="Times New Roman" w:hAnsi="Times New Roman"/>
                <w:noProof/>
                <w:sz w:val="24"/>
                <w:szCs w:val="24"/>
                <w:shd w:val="pct10" w:color="auto" w:fill="D9D9D9"/>
              </w:rPr>
              <w:t xml:space="preserve"> the careful re-design </w:t>
            </w:r>
            <w:r w:rsidR="000F0650" w:rsidRPr="000F0650">
              <w:rPr>
                <w:rFonts w:ascii="Times New Roman" w:hAnsi="Times New Roman"/>
                <w:noProof/>
                <w:sz w:val="24"/>
                <w:szCs w:val="24"/>
                <w:shd w:val="pct10" w:color="auto" w:fill="D9D9D9"/>
              </w:rPr>
              <w:lastRenderedPageBreak/>
              <w:t>of programs and c</w:t>
            </w:r>
            <w:r w:rsidR="00B21BF7">
              <w:rPr>
                <w:rFonts w:ascii="Times New Roman" w:hAnsi="Times New Roman"/>
                <w:noProof/>
                <w:sz w:val="24"/>
                <w:szCs w:val="24"/>
                <w:shd w:val="pct10" w:color="auto" w:fill="D9D9D9"/>
              </w:rPr>
              <w:t>urriculum</w:t>
            </w:r>
            <w:r w:rsidR="000F0650" w:rsidRPr="000F0650">
              <w:rPr>
                <w:rFonts w:ascii="Times New Roman" w:hAnsi="Times New Roman"/>
                <w:noProof/>
                <w:sz w:val="24"/>
                <w:szCs w:val="24"/>
                <w:shd w:val="pct10" w:color="auto" w:fill="D9D9D9"/>
              </w:rPr>
              <w:t xml:space="preserve"> will ensure their continued success in this new educational climate.</w:t>
            </w:r>
          </w:p>
          <w:p w14:paraId="3F63D42E" w14:textId="2D9BF21F" w:rsidR="00643BB6" w:rsidRDefault="005C10BB" w:rsidP="000F065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have carefully evaluated our enrollments, and have tightened our schedule significantly, especially as far as course rotations are concerned, to increase efficiency</w:t>
            </w:r>
            <w:r w:rsidR="00B21BF7">
              <w:rPr>
                <w:rFonts w:ascii="Times New Roman" w:hAnsi="Times New Roman"/>
                <w:noProof/>
                <w:sz w:val="24"/>
                <w:szCs w:val="24"/>
                <w:shd w:val="pct10" w:color="auto" w:fill="D9D9D9"/>
              </w:rPr>
              <w:t xml:space="preserve"> and to optimize our students' progress through our programs.</w:t>
            </w:r>
          </w:p>
          <w:p w14:paraId="74AF8523" w14:textId="4E86C72B" w:rsidR="000F0650" w:rsidRPr="000F0650" w:rsidRDefault="000F0650" w:rsidP="000F0650">
            <w:pPr>
              <w:spacing w:after="0"/>
              <w:rPr>
                <w:rFonts w:ascii="Times New Roman" w:hAnsi="Times New Roman"/>
                <w:noProof/>
                <w:sz w:val="24"/>
                <w:szCs w:val="24"/>
                <w:shd w:val="pct10" w:color="auto" w:fill="D9D9D9"/>
              </w:rPr>
            </w:pPr>
            <w:r w:rsidRPr="000F0650">
              <w:rPr>
                <w:rFonts w:ascii="Times New Roman" w:hAnsi="Times New Roman"/>
                <w:noProof/>
                <w:sz w:val="24"/>
                <w:szCs w:val="24"/>
                <w:shd w:val="pct10" w:color="auto" w:fill="D9D9D9"/>
              </w:rPr>
              <w:t xml:space="preserve">Because of the clarification and renewed focus on fundamental skills and transferability, by adding </w:t>
            </w:r>
            <w:r w:rsidR="007368D9">
              <w:rPr>
                <w:rFonts w:ascii="Times New Roman" w:hAnsi="Times New Roman"/>
                <w:noProof/>
                <w:sz w:val="24"/>
                <w:szCs w:val="24"/>
                <w:shd w:val="pct10" w:color="auto" w:fill="D9D9D9"/>
              </w:rPr>
              <w:t xml:space="preserve">two </w:t>
            </w:r>
            <w:r w:rsidRPr="000F0650">
              <w:rPr>
                <w:rFonts w:ascii="Times New Roman" w:hAnsi="Times New Roman"/>
                <w:noProof/>
                <w:sz w:val="24"/>
                <w:szCs w:val="24"/>
                <w:shd w:val="pct10" w:color="auto" w:fill="D9D9D9"/>
              </w:rPr>
              <w:t>TMCs</w:t>
            </w:r>
            <w:r w:rsidR="00B21BF7">
              <w:rPr>
                <w:rFonts w:ascii="Times New Roman" w:hAnsi="Times New Roman"/>
                <w:noProof/>
                <w:sz w:val="24"/>
                <w:szCs w:val="24"/>
                <w:shd w:val="pct10" w:color="auto" w:fill="D9D9D9"/>
              </w:rPr>
              <w:t>,</w:t>
            </w:r>
            <w:r w:rsidRPr="000F0650">
              <w:rPr>
                <w:rFonts w:ascii="Times New Roman" w:hAnsi="Times New Roman"/>
                <w:noProof/>
                <w:sz w:val="24"/>
                <w:szCs w:val="24"/>
                <w:shd w:val="pct10" w:color="auto" w:fill="D9D9D9"/>
              </w:rPr>
              <w:t xml:space="preserve"> </w:t>
            </w:r>
            <w:r w:rsidR="00B21BF7">
              <w:rPr>
                <w:rFonts w:ascii="Times New Roman" w:hAnsi="Times New Roman"/>
                <w:noProof/>
                <w:sz w:val="24"/>
                <w:szCs w:val="24"/>
                <w:shd w:val="pct10" w:color="auto" w:fill="D9D9D9"/>
              </w:rPr>
              <w:t xml:space="preserve">and by streamlining our schedule, </w:t>
            </w:r>
            <w:r w:rsidRPr="000F0650">
              <w:rPr>
                <w:rFonts w:ascii="Times New Roman" w:hAnsi="Times New Roman"/>
                <w:noProof/>
                <w:sz w:val="24"/>
                <w:szCs w:val="24"/>
                <w:shd w:val="pct10" w:color="auto" w:fill="D9D9D9"/>
              </w:rPr>
              <w:t xml:space="preserve">we believe we will be able to further increase </w:t>
            </w:r>
            <w:r w:rsidR="00B21BF7">
              <w:rPr>
                <w:rFonts w:ascii="Times New Roman" w:hAnsi="Times New Roman"/>
                <w:noProof/>
                <w:sz w:val="24"/>
                <w:szCs w:val="24"/>
                <w:shd w:val="pct10" w:color="auto" w:fill="D9D9D9"/>
              </w:rPr>
              <w:t xml:space="preserve">both </w:t>
            </w:r>
            <w:r w:rsidRPr="000F0650">
              <w:rPr>
                <w:rFonts w:ascii="Times New Roman" w:hAnsi="Times New Roman"/>
                <w:noProof/>
                <w:sz w:val="24"/>
                <w:szCs w:val="24"/>
                <w:shd w:val="pct10" w:color="auto" w:fill="D9D9D9"/>
              </w:rPr>
              <w:t xml:space="preserve">success </w:t>
            </w:r>
            <w:r w:rsidR="00B21BF7">
              <w:rPr>
                <w:rFonts w:ascii="Times New Roman" w:hAnsi="Times New Roman"/>
                <w:noProof/>
                <w:sz w:val="24"/>
                <w:szCs w:val="24"/>
                <w:shd w:val="pct10" w:color="auto" w:fill="D9D9D9"/>
              </w:rPr>
              <w:t xml:space="preserve">and transfer </w:t>
            </w:r>
            <w:r w:rsidRPr="000F0650">
              <w:rPr>
                <w:rFonts w:ascii="Times New Roman" w:hAnsi="Times New Roman"/>
                <w:noProof/>
                <w:sz w:val="24"/>
                <w:szCs w:val="24"/>
                <w:shd w:val="pct10" w:color="auto" w:fill="D9D9D9"/>
              </w:rPr>
              <w:t>rates</w:t>
            </w:r>
            <w:r w:rsidR="00B21BF7">
              <w:rPr>
                <w:rFonts w:ascii="Times New Roman" w:hAnsi="Times New Roman"/>
                <w:noProof/>
                <w:sz w:val="24"/>
                <w:szCs w:val="24"/>
                <w:shd w:val="pct10" w:color="auto" w:fill="D9D9D9"/>
              </w:rPr>
              <w:t>.</w:t>
            </w:r>
          </w:p>
          <w:p w14:paraId="0C937A91" w14:textId="77777777" w:rsidR="000F0650" w:rsidRPr="000F0650" w:rsidRDefault="000F0650" w:rsidP="000F0650">
            <w:pPr>
              <w:spacing w:after="0"/>
              <w:rPr>
                <w:rFonts w:ascii="Times New Roman" w:hAnsi="Times New Roman"/>
                <w:noProof/>
                <w:sz w:val="24"/>
                <w:szCs w:val="24"/>
                <w:shd w:val="pct10" w:color="auto" w:fill="D9D9D9"/>
              </w:rPr>
            </w:pPr>
            <w:r w:rsidRPr="000F0650">
              <w:rPr>
                <w:rFonts w:ascii="Times New Roman" w:hAnsi="Times New Roman"/>
                <w:noProof/>
                <w:sz w:val="24"/>
                <w:szCs w:val="24"/>
                <w:shd w:val="pct10" w:color="auto" w:fill="D9D9D9"/>
              </w:rPr>
              <w:t xml:space="preserve">  </w:t>
            </w:r>
          </w:p>
          <w:p w14:paraId="10D1C10E" w14:textId="77777777" w:rsidR="000F0650" w:rsidRPr="000F0650" w:rsidRDefault="000F0650" w:rsidP="000F0650">
            <w:pPr>
              <w:spacing w:after="0"/>
              <w:rPr>
                <w:rFonts w:ascii="Times New Roman" w:hAnsi="Times New Roman"/>
                <w:noProof/>
                <w:sz w:val="24"/>
                <w:szCs w:val="24"/>
                <w:shd w:val="pct10" w:color="auto" w:fill="D9D9D9"/>
              </w:rPr>
            </w:pPr>
          </w:p>
          <w:p w14:paraId="53826E2A" w14:textId="5273E698" w:rsidR="00837687" w:rsidRDefault="009D1DE0" w:rsidP="000F0650">
            <w:pPr>
              <w:spacing w:after="0"/>
              <w:rPr>
                <w:rFonts w:ascii="Arial" w:hAnsi="Arial" w:cs="Arial"/>
                <w:sz w:val="24"/>
                <w:szCs w:val="24"/>
              </w:rPr>
            </w:pPr>
            <w:r>
              <w:rPr>
                <w:rFonts w:ascii="Times New Roman" w:hAnsi="Times New Roman"/>
                <w:noProof/>
                <w:sz w:val="24"/>
                <w:szCs w:val="24"/>
                <w:shd w:val="pct10" w:color="auto" w:fill="D9D9D9"/>
              </w:rPr>
              <w:fldChar w:fldCharType="end"/>
            </w:r>
            <w:bookmarkEnd w:id="7"/>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1CC361E8"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B2686A">
              <w:rPr>
                <w:rFonts w:ascii="Times New Roman" w:hAnsi="Times New Roman"/>
                <w:noProof/>
                <w:sz w:val="24"/>
                <w:szCs w:val="24"/>
                <w:shd w:val="pct10" w:color="auto" w:fill="D9D9D9"/>
              </w:rPr>
              <w:t>N/A</w:t>
            </w:r>
            <w:r>
              <w:rPr>
                <w:rFonts w:ascii="Times New Roman" w:hAnsi="Times New Roman"/>
                <w:noProof/>
                <w:sz w:val="24"/>
                <w:szCs w:val="24"/>
                <w:shd w:val="pct10" w:color="auto" w:fill="D9D9D9"/>
              </w:rPr>
              <w:fldChar w:fldCharType="end"/>
            </w:r>
            <w:bookmarkEnd w:id="8"/>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26233690"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other information you would like to share.</w:t>
            </w:r>
          </w:p>
          <w:p w14:paraId="76AB5685" w14:textId="155B2568" w:rsidR="00A833EE" w:rsidRDefault="00E214F5" w:rsidP="00B71EA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23F0F">
              <w:rPr>
                <w:rFonts w:ascii="Times New Roman" w:hAnsi="Times New Roman"/>
                <w:noProof/>
                <w:sz w:val="24"/>
                <w:szCs w:val="24"/>
                <w:shd w:val="pct10" w:color="auto" w:fill="D9D9D9"/>
              </w:rPr>
              <w:t>We were able to replace our large gas kiln</w:t>
            </w:r>
            <w:r w:rsidR="00A833EE">
              <w:rPr>
                <w:rFonts w:ascii="Times New Roman" w:hAnsi="Times New Roman"/>
                <w:noProof/>
                <w:sz w:val="24"/>
                <w:szCs w:val="24"/>
                <w:shd w:val="pct10" w:color="auto" w:fill="D9D9D9"/>
              </w:rPr>
              <w:t xml:space="preserve"> last year</w:t>
            </w:r>
            <w:r w:rsidR="00723F0F">
              <w:rPr>
                <w:rFonts w:ascii="Times New Roman" w:hAnsi="Times New Roman"/>
                <w:noProof/>
                <w:sz w:val="24"/>
                <w:szCs w:val="24"/>
                <w:shd w:val="pct10" w:color="auto" w:fill="D9D9D9"/>
              </w:rPr>
              <w:t xml:space="preserve">, literally at the eleventh </w:t>
            </w:r>
            <w:r w:rsidR="00A833EE">
              <w:rPr>
                <w:rFonts w:ascii="Times New Roman" w:hAnsi="Times New Roman"/>
                <w:noProof/>
                <w:sz w:val="24"/>
                <w:szCs w:val="24"/>
                <w:shd w:val="pct10" w:color="auto" w:fill="D9D9D9"/>
              </w:rPr>
              <w:t>hour.</w:t>
            </w:r>
          </w:p>
          <w:p w14:paraId="2728BF7D" w14:textId="68015B88" w:rsidR="00B71EA8" w:rsidRPr="00B71EA8" w:rsidRDefault="00A833EE" w:rsidP="00B71EA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barely made it through the semester, and thanks to the PRP allocations we were able to order and install the new Geil kiln in time for the start of the Fall semester, ensuring the continuance of our Ceramics program. We are now proud to provide our students with a kiln that is the standard kiln</w:t>
            </w:r>
            <w:r w:rsidR="003E1E85">
              <w:rPr>
                <w:rFonts w:ascii="Times New Roman" w:hAnsi="Times New Roman"/>
                <w:noProof/>
                <w:sz w:val="24"/>
                <w:szCs w:val="24"/>
                <w:shd w:val="pct10" w:color="auto" w:fill="D9D9D9"/>
              </w:rPr>
              <w:t xml:space="preserve"> used</w:t>
            </w:r>
            <w:r>
              <w:rPr>
                <w:rFonts w:ascii="Times New Roman" w:hAnsi="Times New Roman"/>
                <w:noProof/>
                <w:sz w:val="24"/>
                <w:szCs w:val="24"/>
                <w:shd w:val="pct10" w:color="auto" w:fill="D9D9D9"/>
              </w:rPr>
              <w:t xml:space="preserve"> in academic studio environments across the country, including SDSU, Grossmont and Southwestern Colleges. Our Ceramics students' learning environment</w:t>
            </w:r>
            <w:r w:rsidR="003E1E85">
              <w:rPr>
                <w:rFonts w:ascii="Times New Roman" w:hAnsi="Times New Roman"/>
                <w:noProof/>
                <w:sz w:val="24"/>
                <w:szCs w:val="24"/>
                <w:shd w:val="pct10" w:color="auto" w:fill="D9D9D9"/>
              </w:rPr>
              <w:t xml:space="preserve"> has become noticably</w:t>
            </w:r>
            <w:r w:rsidR="00B71EA8" w:rsidRPr="00B71EA8">
              <w:rPr>
                <w:rFonts w:ascii="Times New Roman" w:hAnsi="Times New Roman"/>
                <w:noProof/>
                <w:sz w:val="24"/>
                <w:szCs w:val="24"/>
                <w:shd w:val="pct10" w:color="auto" w:fill="D9D9D9"/>
              </w:rPr>
              <w:t xml:space="preserve"> </w:t>
            </w:r>
            <w:r w:rsidR="003E1E85">
              <w:rPr>
                <w:rFonts w:ascii="Times New Roman" w:hAnsi="Times New Roman"/>
                <w:noProof/>
                <w:sz w:val="24"/>
                <w:szCs w:val="24"/>
                <w:shd w:val="pct10" w:color="auto" w:fill="D9D9D9"/>
              </w:rPr>
              <w:t>more productive, studentwork no longer breaks due to ina</w:t>
            </w:r>
            <w:r w:rsidR="00B71EA8">
              <w:rPr>
                <w:rFonts w:ascii="Times New Roman" w:hAnsi="Times New Roman"/>
                <w:noProof/>
                <w:sz w:val="24"/>
                <w:szCs w:val="24"/>
                <w:shd w:val="pct10" w:color="auto" w:fill="D9D9D9"/>
              </w:rPr>
              <w:t>ccuarate temperature readings</w:t>
            </w:r>
            <w:r w:rsidR="003E1E85">
              <w:rPr>
                <w:rFonts w:ascii="Times New Roman" w:hAnsi="Times New Roman"/>
                <w:noProof/>
                <w:sz w:val="24"/>
                <w:szCs w:val="24"/>
                <w:shd w:val="pct10" w:color="auto" w:fill="D9D9D9"/>
              </w:rPr>
              <w:t xml:space="preserve"> and</w:t>
            </w:r>
            <w:r w:rsidR="006D245E">
              <w:rPr>
                <w:rFonts w:ascii="Times New Roman" w:hAnsi="Times New Roman"/>
                <w:noProof/>
                <w:sz w:val="24"/>
                <w:szCs w:val="24"/>
                <w:shd w:val="pct10" w:color="auto" w:fill="D9D9D9"/>
              </w:rPr>
              <w:t xml:space="preserve"> </w:t>
            </w:r>
            <w:r w:rsidR="006D245E" w:rsidRPr="006D245E">
              <w:rPr>
                <w:rFonts w:ascii="Times New Roman" w:hAnsi="Times New Roman"/>
                <w:noProof/>
                <w:sz w:val="24"/>
                <w:szCs w:val="24"/>
                <w:shd w:val="pct10" w:color="auto" w:fill="D9D9D9"/>
              </w:rPr>
              <w:t>students to gain a better understanding of high fire glazing processes achievable through consistent firing</w:t>
            </w:r>
            <w:r w:rsidR="006D245E">
              <w:rPr>
                <w:rFonts w:ascii="Times New Roman" w:hAnsi="Times New Roman"/>
                <w:noProof/>
                <w:sz w:val="24"/>
                <w:szCs w:val="24"/>
                <w:shd w:val="pct10" w:color="auto" w:fill="D9D9D9"/>
              </w:rPr>
              <w:t xml:space="preserve"> </w:t>
            </w:r>
            <w:r w:rsidR="003E1E85">
              <w:rPr>
                <w:rFonts w:ascii="Times New Roman" w:hAnsi="Times New Roman"/>
                <w:noProof/>
                <w:sz w:val="24"/>
                <w:szCs w:val="24"/>
                <w:shd w:val="pct10" w:color="auto" w:fill="D9D9D9"/>
              </w:rPr>
              <w:t>and outcomes all</w:t>
            </w:r>
            <w:r w:rsidR="008152D2">
              <w:rPr>
                <w:rFonts w:ascii="Times New Roman" w:hAnsi="Times New Roman"/>
                <w:noProof/>
                <w:sz w:val="24"/>
                <w:szCs w:val="24"/>
                <w:shd w:val="pct10" w:color="auto" w:fill="D9D9D9"/>
              </w:rPr>
              <w:t xml:space="preserve"> around have greatly improved.</w:t>
            </w:r>
            <w:r w:rsidR="003E1E85">
              <w:rPr>
                <w:rFonts w:ascii="Times New Roman" w:hAnsi="Times New Roman"/>
                <w:noProof/>
                <w:sz w:val="24"/>
                <w:szCs w:val="24"/>
                <w:shd w:val="pct10" w:color="auto" w:fill="D9D9D9"/>
              </w:rPr>
              <w:t xml:space="preserve"> </w:t>
            </w:r>
          </w:p>
          <w:p w14:paraId="5E973A1A" w14:textId="43EC016E" w:rsidR="006D245E" w:rsidRDefault="003E1E85" w:rsidP="00B71EA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Aside from the fact that t</w:t>
            </w:r>
            <w:r w:rsidR="00B71EA8" w:rsidRPr="00B71EA8">
              <w:rPr>
                <w:rFonts w:ascii="Times New Roman" w:hAnsi="Times New Roman"/>
                <w:noProof/>
                <w:sz w:val="24"/>
                <w:szCs w:val="24"/>
                <w:shd w:val="pct10" w:color="auto" w:fill="D9D9D9"/>
              </w:rPr>
              <w:t xml:space="preserve">his equipment affects every </w:t>
            </w:r>
            <w:r>
              <w:rPr>
                <w:rFonts w:ascii="Times New Roman" w:hAnsi="Times New Roman"/>
                <w:noProof/>
                <w:sz w:val="24"/>
                <w:szCs w:val="24"/>
                <w:shd w:val="pct10" w:color="auto" w:fill="D9D9D9"/>
              </w:rPr>
              <w:t xml:space="preserve">academic </w:t>
            </w:r>
            <w:r w:rsidR="00B71EA8" w:rsidRPr="00B71EA8">
              <w:rPr>
                <w:rFonts w:ascii="Times New Roman" w:hAnsi="Times New Roman"/>
                <w:noProof/>
                <w:sz w:val="24"/>
                <w:szCs w:val="24"/>
                <w:shd w:val="pct10" w:color="auto" w:fill="D9D9D9"/>
              </w:rPr>
              <w:t>aspect of our ceramics program, which is the largest in the 3-D area, serving two thirds of students enrolled in 3-D programs</w:t>
            </w:r>
            <w:r w:rsidR="00F26A6C">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it also improves safety in the surrounding studio spaces, such as glass and foundry</w:t>
            </w:r>
            <w:r w:rsidR="005F7DD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5F7DDA">
              <w:rPr>
                <w:rFonts w:ascii="Times New Roman" w:hAnsi="Times New Roman"/>
                <w:noProof/>
                <w:sz w:val="24"/>
                <w:szCs w:val="24"/>
                <w:shd w:val="pct10" w:color="auto" w:fill="D9D9D9"/>
              </w:rPr>
              <w:t>F</w:t>
            </w:r>
            <w:r>
              <w:rPr>
                <w:rFonts w:ascii="Times New Roman" w:hAnsi="Times New Roman"/>
                <w:noProof/>
                <w:sz w:val="24"/>
                <w:szCs w:val="24"/>
                <w:shd w:val="pct10" w:color="auto" w:fill="D9D9D9"/>
              </w:rPr>
              <w:t xml:space="preserve">inally updated safety systems are in place, and we feel at ease knowing that Geil offers </w:t>
            </w:r>
            <w:r w:rsidR="008152D2">
              <w:rPr>
                <w:rFonts w:ascii="Times New Roman" w:hAnsi="Times New Roman"/>
                <w:noProof/>
                <w:sz w:val="24"/>
                <w:szCs w:val="24"/>
                <w:shd w:val="pct10" w:color="auto" w:fill="D9D9D9"/>
              </w:rPr>
              <w:t xml:space="preserve">professional </w:t>
            </w:r>
            <w:r>
              <w:rPr>
                <w:rFonts w:ascii="Times New Roman" w:hAnsi="Times New Roman"/>
                <w:noProof/>
                <w:sz w:val="24"/>
                <w:szCs w:val="24"/>
                <w:shd w:val="pct10" w:color="auto" w:fill="D9D9D9"/>
              </w:rPr>
              <w:t>maintenance and repair services.</w:t>
            </w:r>
          </w:p>
          <w:p w14:paraId="54F1BCED" w14:textId="6258F9B4" w:rsidR="00740F9D" w:rsidRDefault="00800137" w:rsidP="00B71EA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Enrollment in t</w:t>
            </w:r>
            <w:r w:rsidR="006D245E" w:rsidRPr="006D245E">
              <w:rPr>
                <w:rFonts w:ascii="Times New Roman" w:hAnsi="Times New Roman"/>
                <w:noProof/>
                <w:sz w:val="24"/>
                <w:szCs w:val="24"/>
                <w:shd w:val="pct10" w:color="auto" w:fill="D9D9D9"/>
              </w:rPr>
              <w:t>he Glass program ha</w:t>
            </w:r>
            <w:r w:rsidR="005F7DDA">
              <w:rPr>
                <w:rFonts w:ascii="Times New Roman" w:hAnsi="Times New Roman"/>
                <w:noProof/>
                <w:sz w:val="24"/>
                <w:szCs w:val="24"/>
                <w:shd w:val="pct10" w:color="auto" w:fill="D9D9D9"/>
              </w:rPr>
              <w:t>s</w:t>
            </w:r>
            <w:r w:rsidR="006D245E" w:rsidRPr="006D245E">
              <w:rPr>
                <w:rFonts w:ascii="Times New Roman" w:hAnsi="Times New Roman"/>
                <w:noProof/>
                <w:sz w:val="24"/>
                <w:szCs w:val="24"/>
                <w:shd w:val="pct10" w:color="auto" w:fill="D9D9D9"/>
              </w:rPr>
              <w:t xml:space="preserve"> more than doubled in the hot glass area </w:t>
            </w:r>
            <w:r>
              <w:rPr>
                <w:rFonts w:ascii="Times New Roman" w:hAnsi="Times New Roman"/>
                <w:noProof/>
                <w:sz w:val="24"/>
                <w:szCs w:val="24"/>
                <w:shd w:val="pct10" w:color="auto" w:fill="D9D9D9"/>
              </w:rPr>
              <w:t>this semester, and we expect further growth</w:t>
            </w:r>
            <w:r w:rsidR="006D245E" w:rsidRPr="006D245E">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as we will be offering two new courses in glass casting </w:t>
            </w:r>
            <w:r w:rsidR="006D245E" w:rsidRPr="006D245E">
              <w:rPr>
                <w:rFonts w:ascii="Times New Roman" w:hAnsi="Times New Roman"/>
                <w:noProof/>
                <w:sz w:val="24"/>
                <w:szCs w:val="24"/>
                <w:shd w:val="pct10" w:color="auto" w:fill="D9D9D9"/>
              </w:rPr>
              <w:t>next year</w:t>
            </w:r>
            <w:r>
              <w:rPr>
                <w:rFonts w:ascii="Times New Roman" w:hAnsi="Times New Roman"/>
                <w:noProof/>
                <w:sz w:val="24"/>
                <w:szCs w:val="24"/>
                <w:shd w:val="pct10" w:color="auto" w:fill="D9D9D9"/>
              </w:rPr>
              <w:t>.</w:t>
            </w:r>
          </w:p>
          <w:p w14:paraId="6A429EC8" w14:textId="28258771" w:rsidR="00AA61DB" w:rsidRPr="00AA61DB" w:rsidRDefault="006D245E" w:rsidP="00AA61D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w:t>
            </w:r>
            <w:r w:rsidR="00AA61DB" w:rsidRPr="00AA61DB">
              <w:rPr>
                <w:rFonts w:ascii="Times New Roman" w:hAnsi="Times New Roman"/>
                <w:noProof/>
                <w:sz w:val="24"/>
                <w:szCs w:val="24"/>
                <w:shd w:val="pct10" w:color="auto" w:fill="D9D9D9"/>
              </w:rPr>
              <w:t xml:space="preserve">e were able to </w:t>
            </w:r>
            <w:r>
              <w:rPr>
                <w:rFonts w:ascii="Times New Roman" w:hAnsi="Times New Roman"/>
                <w:noProof/>
                <w:sz w:val="24"/>
                <w:szCs w:val="24"/>
                <w:shd w:val="pct10" w:color="auto" w:fill="D9D9D9"/>
              </w:rPr>
              <w:t xml:space="preserve">finally </w:t>
            </w:r>
            <w:r w:rsidR="00AA61DB" w:rsidRPr="00AA61DB">
              <w:rPr>
                <w:rFonts w:ascii="Times New Roman" w:hAnsi="Times New Roman"/>
                <w:noProof/>
                <w:sz w:val="24"/>
                <w:szCs w:val="24"/>
                <w:shd w:val="pct10" w:color="auto" w:fill="D9D9D9"/>
              </w:rPr>
              <w:t>install the new 2-D studio classroom furniture for C1</w:t>
            </w:r>
            <w:r w:rsidR="005F7DDA">
              <w:rPr>
                <w:rFonts w:ascii="Times New Roman" w:hAnsi="Times New Roman"/>
                <w:noProof/>
                <w:sz w:val="24"/>
                <w:szCs w:val="24"/>
                <w:shd w:val="pct10" w:color="auto" w:fill="D9D9D9"/>
              </w:rPr>
              <w:t xml:space="preserve"> </w:t>
            </w:r>
            <w:r w:rsidR="00F26A6C">
              <w:rPr>
                <w:rFonts w:ascii="Times New Roman" w:hAnsi="Times New Roman"/>
                <w:noProof/>
                <w:sz w:val="24"/>
                <w:szCs w:val="24"/>
                <w:shd w:val="pct10" w:color="auto" w:fill="D9D9D9"/>
              </w:rPr>
              <w:t xml:space="preserve">and </w:t>
            </w:r>
            <w:r w:rsidR="00AA61DB" w:rsidRPr="00AA61DB">
              <w:rPr>
                <w:rFonts w:ascii="Times New Roman" w:hAnsi="Times New Roman"/>
                <w:noProof/>
                <w:sz w:val="24"/>
                <w:szCs w:val="24"/>
                <w:shd w:val="pct10" w:color="auto" w:fill="D9D9D9"/>
              </w:rPr>
              <w:t>C</w:t>
            </w:r>
            <w:r w:rsidR="005F7DDA">
              <w:rPr>
                <w:rFonts w:ascii="Times New Roman" w:hAnsi="Times New Roman"/>
                <w:noProof/>
                <w:sz w:val="24"/>
                <w:szCs w:val="24"/>
                <w:shd w:val="pct10" w:color="auto" w:fill="D9D9D9"/>
              </w:rPr>
              <w:t>2</w:t>
            </w:r>
            <w:r w:rsidR="00AA61DB" w:rsidRPr="00AA61DB">
              <w:rPr>
                <w:rFonts w:ascii="Times New Roman" w:hAnsi="Times New Roman"/>
                <w:noProof/>
                <w:sz w:val="24"/>
                <w:szCs w:val="24"/>
                <w:shd w:val="pct10" w:color="auto" w:fill="D9D9D9"/>
              </w:rPr>
              <w:t xml:space="preserve">, funded in the previous year. The delay in accomplishing this task was due to the maginitude of the project and the lengthy nature of the ordering process. The results are nothing but amazing, and all 600-700 students in the 2-D programs are benefitting tremendously from these upgrades to their learning environment. </w:t>
            </w:r>
          </w:p>
          <w:p w14:paraId="18D25472" w14:textId="671C62AF" w:rsidR="00AA61DB" w:rsidRPr="00AA61DB" w:rsidRDefault="00AA61DB" w:rsidP="00AA61DB">
            <w:pPr>
              <w:spacing w:after="0"/>
              <w:rPr>
                <w:rFonts w:ascii="Times New Roman" w:hAnsi="Times New Roman"/>
                <w:noProof/>
                <w:sz w:val="24"/>
                <w:szCs w:val="24"/>
                <w:shd w:val="pct10" w:color="auto" w:fill="D9D9D9"/>
              </w:rPr>
            </w:pPr>
            <w:r w:rsidRPr="00AA61DB">
              <w:rPr>
                <w:rFonts w:ascii="Times New Roman" w:hAnsi="Times New Roman"/>
                <w:noProof/>
                <w:sz w:val="24"/>
                <w:szCs w:val="24"/>
                <w:shd w:val="pct10" w:color="auto" w:fill="D9D9D9"/>
              </w:rPr>
              <w:t xml:space="preserve">We were extremely fortunate to </w:t>
            </w:r>
            <w:r w:rsidR="00F26A6C">
              <w:rPr>
                <w:rFonts w:ascii="Times New Roman" w:hAnsi="Times New Roman"/>
                <w:noProof/>
                <w:sz w:val="24"/>
                <w:szCs w:val="24"/>
                <w:shd w:val="pct10" w:color="auto" w:fill="D9D9D9"/>
              </w:rPr>
              <w:t xml:space="preserve">have </w:t>
            </w:r>
            <w:r w:rsidRPr="00AA61DB">
              <w:rPr>
                <w:rFonts w:ascii="Times New Roman" w:hAnsi="Times New Roman"/>
                <w:noProof/>
                <w:sz w:val="24"/>
                <w:szCs w:val="24"/>
                <w:shd w:val="pct10" w:color="auto" w:fill="D9D9D9"/>
              </w:rPr>
              <w:t>be</w:t>
            </w:r>
            <w:r w:rsidR="00F26A6C">
              <w:rPr>
                <w:rFonts w:ascii="Times New Roman" w:hAnsi="Times New Roman"/>
                <w:noProof/>
                <w:sz w:val="24"/>
                <w:szCs w:val="24"/>
                <w:shd w:val="pct10" w:color="auto" w:fill="D9D9D9"/>
              </w:rPr>
              <w:t>en</w:t>
            </w:r>
            <w:r w:rsidRPr="00AA61DB">
              <w:rPr>
                <w:rFonts w:ascii="Times New Roman" w:hAnsi="Times New Roman"/>
                <w:noProof/>
                <w:sz w:val="24"/>
                <w:szCs w:val="24"/>
                <w:shd w:val="pct10" w:color="auto" w:fill="D9D9D9"/>
              </w:rPr>
              <w:t xml:space="preserve"> able to hire the replacement for our retired ISA III of more than 25 years. This ISA III supervises and maintains the 3-D studio/workshop area during the second half of the day, not only during class times, but also during </w:t>
            </w:r>
            <w:r w:rsidR="00F26A6C">
              <w:rPr>
                <w:rFonts w:ascii="Times New Roman" w:hAnsi="Times New Roman"/>
                <w:noProof/>
                <w:sz w:val="24"/>
                <w:szCs w:val="24"/>
                <w:shd w:val="pct10" w:color="auto" w:fill="D9D9D9"/>
              </w:rPr>
              <w:t xml:space="preserve">3-D studio </w:t>
            </w:r>
            <w:r w:rsidRPr="00AA61DB">
              <w:rPr>
                <w:rFonts w:ascii="Times New Roman" w:hAnsi="Times New Roman"/>
                <w:noProof/>
                <w:sz w:val="24"/>
                <w:szCs w:val="24"/>
                <w:shd w:val="pct10" w:color="auto" w:fill="D9D9D9"/>
              </w:rPr>
              <w:t xml:space="preserve">lab hours. </w:t>
            </w:r>
          </w:p>
          <w:p w14:paraId="57FE6192" w14:textId="77777777" w:rsidR="00AA61DB" w:rsidRPr="00AA61DB" w:rsidRDefault="00AA61DB" w:rsidP="00AA61DB">
            <w:pPr>
              <w:spacing w:after="0"/>
              <w:rPr>
                <w:rFonts w:ascii="Times New Roman" w:hAnsi="Times New Roman"/>
                <w:noProof/>
                <w:sz w:val="24"/>
                <w:szCs w:val="24"/>
                <w:shd w:val="pct10" w:color="auto" w:fill="D9D9D9"/>
              </w:rPr>
            </w:pPr>
            <w:r w:rsidRPr="00AA61DB">
              <w:rPr>
                <w:rFonts w:ascii="Times New Roman" w:hAnsi="Times New Roman"/>
                <w:noProof/>
                <w:sz w:val="24"/>
                <w:szCs w:val="24"/>
                <w:shd w:val="pct10" w:color="auto" w:fill="D9D9D9"/>
              </w:rPr>
              <w:t xml:space="preserve">For this, too, we are immeasurably grateful, as we were truly dealing with crisis on a weekly, if not daily, basis. We had to try and cover all instructional hours with multiple short term employees, who had to be paid out of our department budget, resulting not only in outrageous shortfalls financially, but also in a precarious ability to appropriately and continuously maintain equipment and supervise a potentially dangerous learning environment. For the first time in two years we can confidently say that our students are well taken care of, our 3-D studio and equipment are in competent hands, and area budget and inventory are managed well. </w:t>
            </w:r>
          </w:p>
          <w:p w14:paraId="54F1F4CE" w14:textId="77777777" w:rsidR="00AA61DB" w:rsidRPr="00AA61DB" w:rsidRDefault="00AA61DB" w:rsidP="00AA61DB">
            <w:pPr>
              <w:spacing w:after="0"/>
              <w:rPr>
                <w:rFonts w:ascii="Times New Roman" w:hAnsi="Times New Roman"/>
                <w:noProof/>
                <w:sz w:val="24"/>
                <w:szCs w:val="24"/>
                <w:shd w:val="pct10" w:color="auto" w:fill="D9D9D9"/>
              </w:rPr>
            </w:pPr>
            <w:r w:rsidRPr="00AA61DB">
              <w:rPr>
                <w:rFonts w:ascii="Times New Roman" w:hAnsi="Times New Roman"/>
                <w:noProof/>
                <w:sz w:val="24"/>
                <w:szCs w:val="24"/>
                <w:shd w:val="pct10" w:color="auto" w:fill="D9D9D9"/>
              </w:rPr>
              <w:t xml:space="preserve">However, while we are looking back on significant successes, we are still looking at some challenges, particularly as far as enrollment is concerned. We experienced another small drop, and to continue operating at a very good effiency rate, we have had to cancel some </w:t>
            </w:r>
            <w:r w:rsidRPr="00AA61DB">
              <w:rPr>
                <w:rFonts w:ascii="Times New Roman" w:hAnsi="Times New Roman"/>
                <w:noProof/>
                <w:sz w:val="24"/>
                <w:szCs w:val="24"/>
                <w:shd w:val="pct10" w:color="auto" w:fill="D9D9D9"/>
              </w:rPr>
              <w:lastRenderedPageBreak/>
              <w:t xml:space="preserve">class sections, and combine others. </w:t>
            </w:r>
          </w:p>
          <w:p w14:paraId="58695404" w14:textId="056444BC" w:rsidR="00AA61DB" w:rsidRPr="00AA61DB" w:rsidRDefault="00AA61DB" w:rsidP="00AA61DB">
            <w:pPr>
              <w:spacing w:after="0"/>
              <w:rPr>
                <w:rFonts w:ascii="Times New Roman" w:hAnsi="Times New Roman"/>
                <w:noProof/>
                <w:sz w:val="24"/>
                <w:szCs w:val="24"/>
                <w:shd w:val="pct10" w:color="auto" w:fill="D9D9D9"/>
              </w:rPr>
            </w:pPr>
            <w:r w:rsidRPr="00AA61DB">
              <w:rPr>
                <w:rFonts w:ascii="Times New Roman" w:hAnsi="Times New Roman"/>
                <w:noProof/>
                <w:sz w:val="24"/>
                <w:szCs w:val="24"/>
                <w:shd w:val="pct10" w:color="auto" w:fill="D9D9D9"/>
              </w:rPr>
              <w:t>The dec</w:t>
            </w:r>
            <w:r w:rsidR="00800137">
              <w:rPr>
                <w:rFonts w:ascii="Times New Roman" w:hAnsi="Times New Roman"/>
                <w:noProof/>
                <w:sz w:val="24"/>
                <w:szCs w:val="24"/>
                <w:shd w:val="pct10" w:color="auto" w:fill="D9D9D9"/>
              </w:rPr>
              <w:t>r</w:t>
            </w:r>
            <w:r w:rsidRPr="00AA61DB">
              <w:rPr>
                <w:rFonts w:ascii="Times New Roman" w:hAnsi="Times New Roman"/>
                <w:noProof/>
                <w:sz w:val="24"/>
                <w:szCs w:val="24"/>
                <w:shd w:val="pct10" w:color="auto" w:fill="D9D9D9"/>
              </w:rPr>
              <w:t>ease in numbers can be attributed in part to the campus-wide dec</w:t>
            </w:r>
            <w:r w:rsidR="00800137">
              <w:rPr>
                <w:rFonts w:ascii="Times New Roman" w:hAnsi="Times New Roman"/>
                <w:noProof/>
                <w:sz w:val="24"/>
                <w:szCs w:val="24"/>
                <w:shd w:val="pct10" w:color="auto" w:fill="D9D9D9"/>
              </w:rPr>
              <w:t>line in enrollment</w:t>
            </w:r>
            <w:r w:rsidRPr="00AA61DB">
              <w:rPr>
                <w:rFonts w:ascii="Times New Roman" w:hAnsi="Times New Roman"/>
                <w:noProof/>
                <w:sz w:val="24"/>
                <w:szCs w:val="24"/>
                <w:shd w:val="pct10" w:color="auto" w:fill="D9D9D9"/>
              </w:rPr>
              <w:t xml:space="preserve">, as well as </w:t>
            </w:r>
            <w:r w:rsidR="00800137">
              <w:rPr>
                <w:rFonts w:ascii="Times New Roman" w:hAnsi="Times New Roman"/>
                <w:noProof/>
                <w:sz w:val="24"/>
                <w:szCs w:val="24"/>
                <w:shd w:val="pct10" w:color="auto" w:fill="D9D9D9"/>
              </w:rPr>
              <w:t xml:space="preserve">to </w:t>
            </w:r>
            <w:r w:rsidRPr="00AA61DB">
              <w:rPr>
                <w:rFonts w:ascii="Times New Roman" w:hAnsi="Times New Roman"/>
                <w:noProof/>
                <w:sz w:val="24"/>
                <w:szCs w:val="24"/>
                <w:shd w:val="pct10" w:color="auto" w:fill="D9D9D9"/>
              </w:rPr>
              <w:t xml:space="preserve">the continued challenges posed not only by changes in repeatability, but also to the limitations set forth by the CRC. Our programs are skill-based and not best served under the current model, especially since admission to four-year institutions is dependent on the quality of entry portfolios. We are hoping that our curriculum changes, especially the addition of two TMCs, will be able to off-set some of the negative effects on our programs. We are also pleased to have added </w:t>
            </w:r>
            <w:r w:rsidR="00800137">
              <w:rPr>
                <w:rFonts w:ascii="Times New Roman" w:hAnsi="Times New Roman"/>
                <w:noProof/>
                <w:sz w:val="24"/>
                <w:szCs w:val="24"/>
                <w:shd w:val="pct10" w:color="auto" w:fill="D9D9D9"/>
              </w:rPr>
              <w:t xml:space="preserve">a number of </w:t>
            </w:r>
            <w:r w:rsidRPr="00AA61DB">
              <w:rPr>
                <w:rFonts w:ascii="Times New Roman" w:hAnsi="Times New Roman"/>
                <w:noProof/>
                <w:sz w:val="24"/>
                <w:szCs w:val="24"/>
                <w:shd w:val="pct10" w:color="auto" w:fill="D9D9D9"/>
              </w:rPr>
              <w:t xml:space="preserve">new course and program SLOs, and </w:t>
            </w:r>
            <w:r w:rsidR="00800137">
              <w:rPr>
                <w:rFonts w:ascii="Times New Roman" w:hAnsi="Times New Roman"/>
                <w:noProof/>
                <w:sz w:val="24"/>
                <w:szCs w:val="24"/>
                <w:shd w:val="pct10" w:color="auto" w:fill="D9D9D9"/>
              </w:rPr>
              <w:t>contnue to find</w:t>
            </w:r>
            <w:r w:rsidRPr="00AA61DB">
              <w:rPr>
                <w:rFonts w:ascii="Times New Roman" w:hAnsi="Times New Roman"/>
                <w:noProof/>
                <w:sz w:val="24"/>
                <w:szCs w:val="24"/>
                <w:shd w:val="pct10" w:color="auto" w:fill="D9D9D9"/>
              </w:rPr>
              <w:t xml:space="preserve"> the results a very helpful tool in our analysis and the assessment of not just our students, but our own success.</w:t>
            </w:r>
            <w:r w:rsidR="00F26A6C">
              <w:rPr>
                <w:rFonts w:ascii="Times New Roman" w:hAnsi="Times New Roman"/>
                <w:noProof/>
                <w:sz w:val="24"/>
                <w:szCs w:val="24"/>
                <w:shd w:val="pct10" w:color="auto" w:fill="D9D9D9"/>
              </w:rPr>
              <w:t xml:space="preserve"> In addition to this we are in the process of establishing a high school outreach program and have had initial meetings with local high school art faculty. We also are </w:t>
            </w:r>
            <w:r w:rsidR="0069297F">
              <w:rPr>
                <w:rFonts w:ascii="Times New Roman" w:hAnsi="Times New Roman"/>
                <w:noProof/>
                <w:sz w:val="24"/>
                <w:szCs w:val="24"/>
                <w:shd w:val="pct10" w:color="auto" w:fill="D9D9D9"/>
              </w:rPr>
              <w:t xml:space="preserve">midway through </w:t>
            </w:r>
            <w:r w:rsidR="00F26A6C">
              <w:rPr>
                <w:rFonts w:ascii="Times New Roman" w:hAnsi="Times New Roman"/>
                <w:noProof/>
                <w:sz w:val="24"/>
                <w:szCs w:val="24"/>
                <w:shd w:val="pct10" w:color="auto" w:fill="D9D9D9"/>
              </w:rPr>
              <w:t xml:space="preserve">developing a marketing strategy, </w:t>
            </w:r>
            <w:r w:rsidR="0069297F">
              <w:rPr>
                <w:rFonts w:ascii="Times New Roman" w:hAnsi="Times New Roman"/>
                <w:noProof/>
                <w:sz w:val="24"/>
                <w:szCs w:val="24"/>
                <w:shd w:val="pct10" w:color="auto" w:fill="D9D9D9"/>
              </w:rPr>
              <w:t xml:space="preserve">our new and very comprehensive website is live, and has already received excellent responses from students, current and potential. In addition we are developing and designing </w:t>
            </w:r>
            <w:r w:rsidR="00F26A6C">
              <w:rPr>
                <w:rFonts w:ascii="Times New Roman" w:hAnsi="Times New Roman"/>
                <w:noProof/>
                <w:sz w:val="24"/>
                <w:szCs w:val="24"/>
                <w:shd w:val="pct10" w:color="auto" w:fill="D9D9D9"/>
              </w:rPr>
              <w:t>printed materials,</w:t>
            </w:r>
            <w:r w:rsidR="0069297F">
              <w:rPr>
                <w:rFonts w:ascii="Times New Roman" w:hAnsi="Times New Roman"/>
                <w:noProof/>
                <w:sz w:val="24"/>
                <w:szCs w:val="24"/>
                <w:shd w:val="pct10" w:color="auto" w:fill="D9D9D9"/>
              </w:rPr>
              <w:t xml:space="preserve"> which should be ready to print and distribute by the begiing of the Spring semester.</w:t>
            </w:r>
          </w:p>
          <w:p w14:paraId="4978B643" w14:textId="08902B47" w:rsidR="00AA61DB" w:rsidRPr="00AA61DB" w:rsidRDefault="0069297F" w:rsidP="00AA61D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Additional</w:t>
            </w:r>
            <w:r w:rsidR="00AA61DB" w:rsidRPr="00AA61DB">
              <w:rPr>
                <w:rFonts w:ascii="Times New Roman" w:hAnsi="Times New Roman"/>
                <w:noProof/>
                <w:sz w:val="24"/>
                <w:szCs w:val="24"/>
                <w:shd w:val="pct10" w:color="auto" w:fill="D9D9D9"/>
              </w:rPr>
              <w:t xml:space="preserve"> serious concerns w</w:t>
            </w:r>
            <w:r>
              <w:rPr>
                <w:rFonts w:ascii="Times New Roman" w:hAnsi="Times New Roman"/>
                <w:noProof/>
                <w:sz w:val="24"/>
                <w:szCs w:val="24"/>
                <w:shd w:val="pct10" w:color="auto" w:fill="D9D9D9"/>
              </w:rPr>
              <w:t>ere</w:t>
            </w:r>
            <w:r w:rsidR="00AA61DB" w:rsidRPr="00AA61DB">
              <w:rPr>
                <w:rFonts w:ascii="Times New Roman" w:hAnsi="Times New Roman"/>
                <w:noProof/>
                <w:sz w:val="24"/>
                <w:szCs w:val="24"/>
                <w:shd w:val="pct10" w:color="auto" w:fill="D9D9D9"/>
              </w:rPr>
              <w:t xml:space="preserve"> outlined in </w:t>
            </w:r>
            <w:r w:rsidR="00D71C14">
              <w:rPr>
                <w:rFonts w:ascii="Times New Roman" w:hAnsi="Times New Roman"/>
                <w:noProof/>
                <w:sz w:val="24"/>
                <w:szCs w:val="24"/>
                <w:shd w:val="pct10" w:color="auto" w:fill="D9D9D9"/>
              </w:rPr>
              <w:t xml:space="preserve">the </w:t>
            </w:r>
            <w:r w:rsidR="00AA61DB" w:rsidRPr="00AA61DB">
              <w:rPr>
                <w:rFonts w:ascii="Times New Roman" w:hAnsi="Times New Roman"/>
                <w:noProof/>
                <w:sz w:val="24"/>
                <w:szCs w:val="24"/>
                <w:shd w:val="pct10" w:color="auto" w:fill="D9D9D9"/>
              </w:rPr>
              <w:t xml:space="preserve">last </w:t>
            </w:r>
            <w:r w:rsidR="00D71C14">
              <w:rPr>
                <w:rFonts w:ascii="Times New Roman" w:hAnsi="Times New Roman"/>
                <w:noProof/>
                <w:sz w:val="24"/>
                <w:szCs w:val="24"/>
                <w:shd w:val="pct10" w:color="auto" w:fill="D9D9D9"/>
              </w:rPr>
              <w:t xml:space="preserve">two </w:t>
            </w:r>
            <w:r w:rsidR="00AA61DB" w:rsidRPr="00AA61DB">
              <w:rPr>
                <w:rFonts w:ascii="Times New Roman" w:hAnsi="Times New Roman"/>
                <w:noProof/>
                <w:sz w:val="24"/>
                <w:szCs w:val="24"/>
                <w:shd w:val="pct10" w:color="auto" w:fill="D9D9D9"/>
              </w:rPr>
              <w:t>year's PRP</w:t>
            </w:r>
            <w:r w:rsidR="00D71C14">
              <w:rPr>
                <w:rFonts w:ascii="Times New Roman" w:hAnsi="Times New Roman"/>
                <w:noProof/>
                <w:sz w:val="24"/>
                <w:szCs w:val="24"/>
                <w:shd w:val="pct10" w:color="auto" w:fill="D9D9D9"/>
              </w:rPr>
              <w:t>s</w:t>
            </w:r>
            <w:r w:rsidR="00AA61DB" w:rsidRPr="00AA61DB">
              <w:rPr>
                <w:rFonts w:ascii="Times New Roman" w:hAnsi="Times New Roman"/>
                <w:noProof/>
                <w:sz w:val="24"/>
                <w:szCs w:val="24"/>
                <w:shd w:val="pct10" w:color="auto" w:fill="D9D9D9"/>
              </w:rPr>
              <w:t>, and have not yet been addressed by the District.</w:t>
            </w:r>
          </w:p>
          <w:p w14:paraId="1DD90089" w14:textId="77777777" w:rsidR="0069297F" w:rsidRDefault="00AA61DB" w:rsidP="00AA61DB">
            <w:pPr>
              <w:spacing w:after="0"/>
              <w:rPr>
                <w:rFonts w:ascii="Times New Roman" w:hAnsi="Times New Roman"/>
                <w:noProof/>
                <w:sz w:val="24"/>
                <w:szCs w:val="24"/>
                <w:shd w:val="pct10" w:color="auto" w:fill="D9D9D9"/>
              </w:rPr>
            </w:pPr>
            <w:r w:rsidRPr="00AA61DB">
              <w:rPr>
                <w:rFonts w:ascii="Times New Roman" w:hAnsi="Times New Roman"/>
                <w:noProof/>
                <w:sz w:val="24"/>
                <w:szCs w:val="24"/>
                <w:shd w:val="pct10" w:color="auto" w:fill="D9D9D9"/>
              </w:rPr>
              <w:t xml:space="preserve">These concerns involve our pressing need for additional full-time faculty and the continued plea for new facilities. </w:t>
            </w:r>
          </w:p>
          <w:p w14:paraId="36F4F524" w14:textId="28F65506" w:rsidR="00AA61DB" w:rsidRPr="00AA61DB" w:rsidRDefault="00AA61DB" w:rsidP="00AA61DB">
            <w:pPr>
              <w:spacing w:after="0"/>
              <w:rPr>
                <w:rFonts w:ascii="Times New Roman" w:hAnsi="Times New Roman"/>
                <w:noProof/>
                <w:sz w:val="24"/>
                <w:szCs w:val="24"/>
                <w:shd w:val="pct10" w:color="auto" w:fill="D9D9D9"/>
              </w:rPr>
            </w:pPr>
            <w:r w:rsidRPr="00AA61DB">
              <w:rPr>
                <w:rFonts w:ascii="Times New Roman" w:hAnsi="Times New Roman"/>
                <w:noProof/>
                <w:sz w:val="24"/>
                <w:szCs w:val="24"/>
                <w:shd w:val="pct10" w:color="auto" w:fill="D9D9D9"/>
              </w:rPr>
              <w:t>We have wonderful equipment and furniture, but buildings that are forty years old, falling apart, and which certainly are not conducive to an all around positive and inspiring learning experience. The C complex is a ramshackle assortment of classrooms and workshop areas, which don’t serve our students’, the community’s, and the college’s needs as they should. We have only one lecture hall, resulting in at the moment one third, and in the near future more, of our GE Art History classes being offered all over campus, regularly in rooms that are not appropriate to the subject matter.</w:t>
            </w:r>
          </w:p>
          <w:p w14:paraId="6E6D46E2" w14:textId="0AC15DD0" w:rsidR="00AA61DB" w:rsidRPr="00AA61DB" w:rsidRDefault="00AA61DB" w:rsidP="00AA61DB">
            <w:pPr>
              <w:spacing w:after="0"/>
              <w:rPr>
                <w:rFonts w:ascii="Times New Roman" w:hAnsi="Times New Roman"/>
                <w:noProof/>
                <w:sz w:val="24"/>
                <w:szCs w:val="24"/>
                <w:shd w:val="pct10" w:color="auto" w:fill="D9D9D9"/>
              </w:rPr>
            </w:pPr>
            <w:r w:rsidRPr="00AA61DB">
              <w:rPr>
                <w:rFonts w:ascii="Times New Roman" w:hAnsi="Times New Roman"/>
                <w:noProof/>
                <w:sz w:val="24"/>
                <w:szCs w:val="24"/>
                <w:shd w:val="pct10" w:color="auto" w:fill="D9D9D9"/>
              </w:rPr>
              <w:t xml:space="preserve">The fact that we have to keep Art History and 2-D room caps lower than demand </w:t>
            </w:r>
            <w:r w:rsidR="007368D9">
              <w:rPr>
                <w:rFonts w:ascii="Times New Roman" w:hAnsi="Times New Roman"/>
                <w:noProof/>
                <w:sz w:val="24"/>
                <w:szCs w:val="24"/>
                <w:shd w:val="pct10" w:color="auto" w:fill="D9D9D9"/>
              </w:rPr>
              <w:t xml:space="preserve">due </w:t>
            </w:r>
            <w:r w:rsidRPr="00AA61DB">
              <w:rPr>
                <w:rFonts w:ascii="Times New Roman" w:hAnsi="Times New Roman"/>
                <w:noProof/>
                <w:sz w:val="24"/>
                <w:szCs w:val="24"/>
                <w:shd w:val="pct10" w:color="auto" w:fill="D9D9D9"/>
              </w:rPr>
              <w:t>to classroom size and availability</w:t>
            </w:r>
            <w:r w:rsidR="007368D9">
              <w:rPr>
                <w:rFonts w:ascii="Times New Roman" w:hAnsi="Times New Roman"/>
                <w:noProof/>
                <w:sz w:val="24"/>
                <w:szCs w:val="24"/>
                <w:shd w:val="pct10" w:color="auto" w:fill="D9D9D9"/>
              </w:rPr>
              <w:t>,</w:t>
            </w:r>
            <w:r w:rsidRPr="00AA61DB">
              <w:rPr>
                <w:rFonts w:ascii="Times New Roman" w:hAnsi="Times New Roman"/>
                <w:noProof/>
                <w:sz w:val="24"/>
                <w:szCs w:val="24"/>
                <w:shd w:val="pct10" w:color="auto" w:fill="D9D9D9"/>
              </w:rPr>
              <w:t xml:space="preserve"> neither helps our students, nor our numbers. Our semi-outdoor 3-D studio area suffers from inadequate instructional space, as well</w:t>
            </w:r>
            <w:r w:rsidR="007368D9">
              <w:rPr>
                <w:rFonts w:ascii="Times New Roman" w:hAnsi="Times New Roman"/>
                <w:noProof/>
                <w:sz w:val="24"/>
                <w:szCs w:val="24"/>
                <w:shd w:val="pct10" w:color="auto" w:fill="D9D9D9"/>
              </w:rPr>
              <w:t>.</w:t>
            </w:r>
            <w:r w:rsidRPr="00AA61DB">
              <w:rPr>
                <w:rFonts w:ascii="Times New Roman" w:hAnsi="Times New Roman"/>
                <w:noProof/>
                <w:sz w:val="24"/>
                <w:szCs w:val="24"/>
                <w:shd w:val="pct10" w:color="auto" w:fill="D9D9D9"/>
              </w:rPr>
              <w:t xml:space="preserve"> </w:t>
            </w:r>
            <w:r w:rsidR="007368D9">
              <w:rPr>
                <w:rFonts w:ascii="Times New Roman" w:hAnsi="Times New Roman"/>
                <w:noProof/>
                <w:sz w:val="24"/>
                <w:szCs w:val="24"/>
                <w:shd w:val="pct10" w:color="auto" w:fill="D9D9D9"/>
              </w:rPr>
              <w:t>H</w:t>
            </w:r>
            <w:r w:rsidRPr="00AA61DB">
              <w:rPr>
                <w:rFonts w:ascii="Times New Roman" w:hAnsi="Times New Roman"/>
                <w:noProof/>
                <w:sz w:val="24"/>
                <w:szCs w:val="24"/>
                <w:shd w:val="pct10" w:color="auto" w:fill="D9D9D9"/>
              </w:rPr>
              <w:t xml:space="preserve">ere we, however, have a much bigger concern. We repeatedly have been asked to increase class sizes, but really should be allowed to decrease them due to the potentially dangerous nature of the equipment and associated activities. 20-24 students crammed in front of 2500 degree hot furnaces, wielding red hot balls of glass on three foot long rods, or working with molten metals, is a difficult situation, to say the least. In the long term we will need new buildings to grow our programs, and to continue to offer excellent </w:t>
            </w:r>
            <w:r w:rsidR="007368D9">
              <w:rPr>
                <w:rFonts w:ascii="Times New Roman" w:hAnsi="Times New Roman"/>
                <w:noProof/>
                <w:sz w:val="24"/>
                <w:szCs w:val="24"/>
                <w:shd w:val="pct10" w:color="auto" w:fill="D9D9D9"/>
              </w:rPr>
              <w:t>art education</w:t>
            </w:r>
            <w:r w:rsidRPr="00AA61DB">
              <w:rPr>
                <w:rFonts w:ascii="Times New Roman" w:hAnsi="Times New Roman"/>
                <w:noProof/>
                <w:sz w:val="24"/>
                <w:szCs w:val="24"/>
                <w:shd w:val="pct10" w:color="auto" w:fill="D9D9D9"/>
              </w:rPr>
              <w:t>.</w:t>
            </w:r>
          </w:p>
          <w:p w14:paraId="71454003" w14:textId="29A8DF2F" w:rsidR="00AA61DB" w:rsidRPr="00AA61DB" w:rsidRDefault="00AA61DB" w:rsidP="00AA61DB">
            <w:pPr>
              <w:spacing w:after="0"/>
              <w:rPr>
                <w:rFonts w:ascii="Times New Roman" w:hAnsi="Times New Roman"/>
                <w:noProof/>
                <w:sz w:val="24"/>
                <w:szCs w:val="24"/>
                <w:shd w:val="pct10" w:color="auto" w:fill="D9D9D9"/>
              </w:rPr>
            </w:pPr>
            <w:r w:rsidRPr="00AA61DB">
              <w:rPr>
                <w:rFonts w:ascii="Times New Roman" w:hAnsi="Times New Roman"/>
                <w:noProof/>
                <w:sz w:val="24"/>
                <w:szCs w:val="24"/>
                <w:shd w:val="pct10" w:color="auto" w:fill="D9D9D9"/>
              </w:rPr>
              <w:t xml:space="preserve">As far as faculty hiring is concerned, we are relieved that we will be able to replace at least one of our two recently retired faculty in Drawing/Painting, but this does not solve our problems. The addition of one full-time faculty position in Art History would assure that there will be at least the absolute minimum of permanent faculty in an area that serves over 700 students per semester, especially now that we are going to be offering four additional Art History courses as part of the </w:t>
            </w:r>
            <w:r w:rsidR="007368D9">
              <w:rPr>
                <w:rFonts w:ascii="Times New Roman" w:hAnsi="Times New Roman"/>
                <w:noProof/>
                <w:sz w:val="24"/>
                <w:szCs w:val="24"/>
                <w:shd w:val="pct10" w:color="auto" w:fill="D9D9D9"/>
              </w:rPr>
              <w:t xml:space="preserve">new </w:t>
            </w:r>
            <w:r w:rsidRPr="00AA61DB">
              <w:rPr>
                <w:rFonts w:ascii="Times New Roman" w:hAnsi="Times New Roman"/>
                <w:noProof/>
                <w:sz w:val="24"/>
                <w:szCs w:val="24"/>
                <w:shd w:val="pct10" w:color="auto" w:fill="D9D9D9"/>
              </w:rPr>
              <w:t>TMC.</w:t>
            </w:r>
            <w:r w:rsidR="007368D9">
              <w:rPr>
                <w:rFonts w:ascii="Times New Roman" w:hAnsi="Times New Roman"/>
                <w:noProof/>
                <w:sz w:val="24"/>
                <w:szCs w:val="24"/>
                <w:shd w:val="pct10" w:color="auto" w:fill="D9D9D9"/>
              </w:rPr>
              <w:t xml:space="preserve"> in Art History.</w:t>
            </w:r>
            <w:r w:rsidRPr="00AA61DB">
              <w:rPr>
                <w:rFonts w:ascii="Times New Roman" w:hAnsi="Times New Roman"/>
                <w:noProof/>
                <w:sz w:val="24"/>
                <w:szCs w:val="24"/>
                <w:shd w:val="pct10" w:color="auto" w:fill="D9D9D9"/>
              </w:rPr>
              <w:t xml:space="preserve"> The impact on student </w:t>
            </w:r>
            <w:r w:rsidRPr="00AA61DB">
              <w:rPr>
                <w:rFonts w:ascii="Times New Roman" w:hAnsi="Times New Roman"/>
                <w:noProof/>
                <w:sz w:val="24"/>
                <w:szCs w:val="24"/>
                <w:shd w:val="pct10" w:color="auto" w:fill="D9D9D9"/>
              </w:rPr>
              <w:lastRenderedPageBreak/>
              <w:t xml:space="preserve">learning that can be made by a faculty member who can bring his/her academic background and expertise to at least five of the higher level courses is huge and would provide much improved consistency in learning.  SLOs would very much be positively affected. </w:t>
            </w:r>
          </w:p>
          <w:p w14:paraId="08B5B34C" w14:textId="3AD8A4D4" w:rsidR="00AA61DB" w:rsidRPr="00AA61DB" w:rsidRDefault="00AA61DB" w:rsidP="00AA61DB">
            <w:pPr>
              <w:spacing w:after="0"/>
              <w:rPr>
                <w:rFonts w:ascii="Times New Roman" w:hAnsi="Times New Roman"/>
                <w:noProof/>
                <w:sz w:val="24"/>
                <w:szCs w:val="24"/>
                <w:shd w:val="pct10" w:color="auto" w:fill="D9D9D9"/>
              </w:rPr>
            </w:pPr>
            <w:r w:rsidRPr="00AA61DB">
              <w:rPr>
                <w:rFonts w:ascii="Times New Roman" w:hAnsi="Times New Roman"/>
                <w:noProof/>
                <w:sz w:val="24"/>
                <w:szCs w:val="24"/>
                <w:shd w:val="pct10" w:color="auto" w:fill="D9D9D9"/>
              </w:rPr>
              <w:t>The level of educational commitment that can be provided only by a highly qualified diverse tenured faculty would have enormous</w:t>
            </w:r>
            <w:r w:rsidR="007368D9">
              <w:rPr>
                <w:rFonts w:ascii="Times New Roman" w:hAnsi="Times New Roman"/>
                <w:noProof/>
                <w:sz w:val="24"/>
                <w:szCs w:val="24"/>
                <w:shd w:val="pct10" w:color="auto" w:fill="D9D9D9"/>
              </w:rPr>
              <w:t>ly</w:t>
            </w:r>
            <w:r w:rsidRPr="00AA61DB">
              <w:rPr>
                <w:rFonts w:ascii="Times New Roman" w:hAnsi="Times New Roman"/>
                <w:noProof/>
                <w:sz w:val="24"/>
                <w:szCs w:val="24"/>
                <w:shd w:val="pct10" w:color="auto" w:fill="D9D9D9"/>
              </w:rPr>
              <w:t xml:space="preserve"> positive impact on planning for the department's future.</w:t>
            </w:r>
          </w:p>
          <w:p w14:paraId="3DAC15FE" w14:textId="77777777" w:rsidR="00AA61DB" w:rsidRPr="00AA61DB" w:rsidRDefault="00AA61DB" w:rsidP="00AA61DB">
            <w:pPr>
              <w:spacing w:after="0"/>
              <w:rPr>
                <w:rFonts w:ascii="Times New Roman" w:hAnsi="Times New Roman"/>
                <w:noProof/>
                <w:sz w:val="24"/>
                <w:szCs w:val="24"/>
                <w:shd w:val="pct10" w:color="auto" w:fill="D9D9D9"/>
              </w:rPr>
            </w:pPr>
          </w:p>
          <w:p w14:paraId="0DD491A2" w14:textId="77777777" w:rsidR="00AA61DB" w:rsidRPr="00AA61DB" w:rsidRDefault="00AA61DB" w:rsidP="00AA61DB">
            <w:pPr>
              <w:spacing w:after="0"/>
              <w:rPr>
                <w:rFonts w:ascii="Times New Roman" w:hAnsi="Times New Roman"/>
                <w:noProof/>
                <w:sz w:val="24"/>
                <w:szCs w:val="24"/>
                <w:shd w:val="pct10" w:color="auto" w:fill="D9D9D9"/>
              </w:rPr>
            </w:pPr>
          </w:p>
          <w:p w14:paraId="2EE3BDF5" w14:textId="77777777" w:rsidR="00AA61DB" w:rsidRPr="00AA61DB" w:rsidRDefault="00AA61DB" w:rsidP="00AA61DB">
            <w:pPr>
              <w:spacing w:after="0"/>
              <w:rPr>
                <w:rFonts w:ascii="Times New Roman" w:hAnsi="Times New Roman"/>
                <w:noProof/>
                <w:sz w:val="24"/>
                <w:szCs w:val="24"/>
                <w:shd w:val="pct10" w:color="auto" w:fill="D9D9D9"/>
              </w:rPr>
            </w:pPr>
          </w:p>
          <w:p w14:paraId="71FB2C21" w14:textId="77777777" w:rsidR="00AA61DB" w:rsidRPr="00AA61DB" w:rsidRDefault="00AA61DB" w:rsidP="00AA61DB">
            <w:pPr>
              <w:spacing w:after="0"/>
              <w:rPr>
                <w:rFonts w:ascii="Times New Roman" w:hAnsi="Times New Roman"/>
                <w:noProof/>
                <w:sz w:val="24"/>
                <w:szCs w:val="24"/>
                <w:shd w:val="pct10" w:color="auto" w:fill="D9D9D9"/>
              </w:rPr>
            </w:pPr>
          </w:p>
          <w:p w14:paraId="7B81698E" w14:textId="77777777" w:rsidR="00AA61DB" w:rsidRDefault="00AA61DB" w:rsidP="00B71EA8">
            <w:pPr>
              <w:spacing w:after="0"/>
              <w:rPr>
                <w:rFonts w:ascii="Times New Roman" w:hAnsi="Times New Roman"/>
                <w:noProof/>
                <w:sz w:val="24"/>
                <w:szCs w:val="24"/>
                <w:shd w:val="pct10" w:color="auto" w:fill="D9D9D9"/>
              </w:rPr>
            </w:pPr>
          </w:p>
          <w:p w14:paraId="6146DF99" w14:textId="58E9B2ED" w:rsidR="00B71EA8" w:rsidRPr="00B71EA8" w:rsidRDefault="00B71EA8" w:rsidP="00B71EA8">
            <w:pPr>
              <w:spacing w:after="0"/>
              <w:rPr>
                <w:rFonts w:ascii="Times New Roman" w:hAnsi="Times New Roman"/>
                <w:noProof/>
                <w:sz w:val="24"/>
                <w:szCs w:val="24"/>
                <w:shd w:val="pct10" w:color="auto" w:fill="D9D9D9"/>
              </w:rPr>
            </w:pPr>
            <w:r w:rsidRPr="00B71EA8">
              <w:rPr>
                <w:rFonts w:ascii="Times New Roman" w:hAnsi="Times New Roman"/>
                <w:noProof/>
                <w:sz w:val="24"/>
                <w:szCs w:val="24"/>
                <w:shd w:val="pct10" w:color="auto" w:fill="D9D9D9"/>
              </w:rPr>
              <w:t xml:space="preserve"> </w:t>
            </w:r>
          </w:p>
          <w:p w14:paraId="53826E3C" w14:textId="733A7BB3"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AC8B883"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C44CF2"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C44CF2"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C44CF2"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C44CF2"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C44CF2"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C44CF2"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C44CF2"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A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C44CF2"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685F4" w14:textId="77777777" w:rsidR="00C44CF2" w:rsidRDefault="00C44CF2" w:rsidP="002C5830">
      <w:pPr>
        <w:spacing w:after="0" w:line="240" w:lineRule="auto"/>
      </w:pPr>
      <w:r>
        <w:separator/>
      </w:r>
    </w:p>
  </w:endnote>
  <w:endnote w:type="continuationSeparator" w:id="0">
    <w:p w14:paraId="7C1AE7E8" w14:textId="77777777" w:rsidR="00C44CF2" w:rsidRDefault="00C44CF2"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800137" w:rsidRDefault="00800137"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800137" w:rsidRDefault="0080013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800137" w:rsidRPr="00B61D65" w:rsidRDefault="00800137"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800137" w:rsidRPr="0028450D" w:rsidRDefault="00800137"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247C56" w:rsidRPr="00247C56">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53043" w14:textId="77777777" w:rsidR="00C44CF2" w:rsidRDefault="00C44CF2" w:rsidP="002C5830">
      <w:pPr>
        <w:spacing w:after="0" w:line="240" w:lineRule="auto"/>
      </w:pPr>
      <w:r>
        <w:separator/>
      </w:r>
    </w:p>
  </w:footnote>
  <w:footnote w:type="continuationSeparator" w:id="0">
    <w:p w14:paraId="6C8D69F9" w14:textId="77777777" w:rsidR="00C44CF2" w:rsidRDefault="00C44CF2"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800137" w:rsidRPr="00F61877" w:rsidRDefault="00800137" w:rsidP="00611FB1">
    <w:pPr>
      <w:spacing w:after="0" w:line="240" w:lineRule="auto"/>
      <w:ind w:left="-180" w:right="-90"/>
      <w:jc w:val="center"/>
      <w:rPr>
        <w:b/>
        <w:sz w:val="28"/>
        <w:szCs w:val="28"/>
        <w:u w:val="single"/>
      </w:rPr>
    </w:pPr>
    <w:r>
      <w:rPr>
        <w:b/>
        <w:sz w:val="28"/>
        <w:szCs w:val="28"/>
      </w:rPr>
      <w:t xml:space="preserve">                                                                              </w:t>
    </w:r>
  </w:p>
  <w:p w14:paraId="5382710D" w14:textId="1ED69BA2" w:rsidR="00800137" w:rsidRPr="009423EC" w:rsidRDefault="00800137"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o+eItaZrdCktXOhU5UlGNigQkiU=" w:salt="R2MaX3MXiGaPlfLdG7RkO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650"/>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4AF8"/>
    <w:rsid w:val="002152E4"/>
    <w:rsid w:val="00220EA5"/>
    <w:rsid w:val="00224B97"/>
    <w:rsid w:val="00235B21"/>
    <w:rsid w:val="00235DD8"/>
    <w:rsid w:val="00240D66"/>
    <w:rsid w:val="00242AA2"/>
    <w:rsid w:val="00242B48"/>
    <w:rsid w:val="002431F8"/>
    <w:rsid w:val="00247C56"/>
    <w:rsid w:val="00260AC3"/>
    <w:rsid w:val="00261E14"/>
    <w:rsid w:val="00267A89"/>
    <w:rsid w:val="002702DB"/>
    <w:rsid w:val="00275B96"/>
    <w:rsid w:val="00281D84"/>
    <w:rsid w:val="00284279"/>
    <w:rsid w:val="0028450D"/>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162D"/>
    <w:rsid w:val="003E1E85"/>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1A10"/>
    <w:rsid w:val="00452825"/>
    <w:rsid w:val="00454718"/>
    <w:rsid w:val="00455458"/>
    <w:rsid w:val="0046286C"/>
    <w:rsid w:val="00473087"/>
    <w:rsid w:val="0048033D"/>
    <w:rsid w:val="0048140B"/>
    <w:rsid w:val="00484209"/>
    <w:rsid w:val="00487126"/>
    <w:rsid w:val="004A6D0A"/>
    <w:rsid w:val="004A70F3"/>
    <w:rsid w:val="004B3D7C"/>
    <w:rsid w:val="004C2338"/>
    <w:rsid w:val="004C4AE9"/>
    <w:rsid w:val="004C6A66"/>
    <w:rsid w:val="004D4B05"/>
    <w:rsid w:val="004D58ED"/>
    <w:rsid w:val="004E18B0"/>
    <w:rsid w:val="004E69F3"/>
    <w:rsid w:val="004E7A6D"/>
    <w:rsid w:val="004E7A7F"/>
    <w:rsid w:val="004F1E7C"/>
    <w:rsid w:val="004F5296"/>
    <w:rsid w:val="004F6B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10BB"/>
    <w:rsid w:val="005D026B"/>
    <w:rsid w:val="005D032D"/>
    <w:rsid w:val="005D49F4"/>
    <w:rsid w:val="005E15AA"/>
    <w:rsid w:val="005E3341"/>
    <w:rsid w:val="005E68B2"/>
    <w:rsid w:val="005E6D2C"/>
    <w:rsid w:val="005E78E3"/>
    <w:rsid w:val="005F1CEE"/>
    <w:rsid w:val="005F2A7C"/>
    <w:rsid w:val="005F2F15"/>
    <w:rsid w:val="005F7DDA"/>
    <w:rsid w:val="006115E7"/>
    <w:rsid w:val="00611FB1"/>
    <w:rsid w:val="006172C9"/>
    <w:rsid w:val="00624F43"/>
    <w:rsid w:val="0062567B"/>
    <w:rsid w:val="00626BFA"/>
    <w:rsid w:val="00630DDD"/>
    <w:rsid w:val="00631044"/>
    <w:rsid w:val="00631DF9"/>
    <w:rsid w:val="00633C87"/>
    <w:rsid w:val="00640AB5"/>
    <w:rsid w:val="006413D5"/>
    <w:rsid w:val="00643BB6"/>
    <w:rsid w:val="00645873"/>
    <w:rsid w:val="006500FE"/>
    <w:rsid w:val="00662183"/>
    <w:rsid w:val="0066341F"/>
    <w:rsid w:val="006720E1"/>
    <w:rsid w:val="006746C0"/>
    <w:rsid w:val="00682DD4"/>
    <w:rsid w:val="00686C02"/>
    <w:rsid w:val="0069297F"/>
    <w:rsid w:val="006954A6"/>
    <w:rsid w:val="00697BD6"/>
    <w:rsid w:val="006A0202"/>
    <w:rsid w:val="006A251A"/>
    <w:rsid w:val="006B2556"/>
    <w:rsid w:val="006B343E"/>
    <w:rsid w:val="006B3D8E"/>
    <w:rsid w:val="006B6219"/>
    <w:rsid w:val="006B6AE9"/>
    <w:rsid w:val="006C7493"/>
    <w:rsid w:val="006D245E"/>
    <w:rsid w:val="006D5CE8"/>
    <w:rsid w:val="006E165C"/>
    <w:rsid w:val="006E5143"/>
    <w:rsid w:val="006F281B"/>
    <w:rsid w:val="00700E7C"/>
    <w:rsid w:val="00704131"/>
    <w:rsid w:val="007058CA"/>
    <w:rsid w:val="00714F5B"/>
    <w:rsid w:val="00722002"/>
    <w:rsid w:val="00723F0F"/>
    <w:rsid w:val="00726131"/>
    <w:rsid w:val="0073127D"/>
    <w:rsid w:val="007368D9"/>
    <w:rsid w:val="00740F21"/>
    <w:rsid w:val="00740F9D"/>
    <w:rsid w:val="00752192"/>
    <w:rsid w:val="00753D98"/>
    <w:rsid w:val="0075666D"/>
    <w:rsid w:val="007605EA"/>
    <w:rsid w:val="00761D23"/>
    <w:rsid w:val="007709D3"/>
    <w:rsid w:val="007721D8"/>
    <w:rsid w:val="0077632A"/>
    <w:rsid w:val="007879F6"/>
    <w:rsid w:val="007A64C5"/>
    <w:rsid w:val="007A7386"/>
    <w:rsid w:val="007B64F6"/>
    <w:rsid w:val="007C613D"/>
    <w:rsid w:val="007D0DBC"/>
    <w:rsid w:val="007D4EA8"/>
    <w:rsid w:val="007D57D9"/>
    <w:rsid w:val="007D7837"/>
    <w:rsid w:val="007D7938"/>
    <w:rsid w:val="007E033A"/>
    <w:rsid w:val="007F2A67"/>
    <w:rsid w:val="007F3462"/>
    <w:rsid w:val="00800137"/>
    <w:rsid w:val="008021F1"/>
    <w:rsid w:val="008152D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058E"/>
    <w:rsid w:val="009C3159"/>
    <w:rsid w:val="009D0B6C"/>
    <w:rsid w:val="009D1DE0"/>
    <w:rsid w:val="009D4802"/>
    <w:rsid w:val="009D6DC9"/>
    <w:rsid w:val="009D7A32"/>
    <w:rsid w:val="009E46D8"/>
    <w:rsid w:val="009E58DF"/>
    <w:rsid w:val="009F3A99"/>
    <w:rsid w:val="009F4085"/>
    <w:rsid w:val="009F69A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33EE"/>
    <w:rsid w:val="00A85B95"/>
    <w:rsid w:val="00A875C6"/>
    <w:rsid w:val="00A87664"/>
    <w:rsid w:val="00A93C35"/>
    <w:rsid w:val="00A97E85"/>
    <w:rsid w:val="00AA0D86"/>
    <w:rsid w:val="00AA2359"/>
    <w:rsid w:val="00AA61DB"/>
    <w:rsid w:val="00AB2D43"/>
    <w:rsid w:val="00AB4FDA"/>
    <w:rsid w:val="00AB6118"/>
    <w:rsid w:val="00AB6A8B"/>
    <w:rsid w:val="00AC33C5"/>
    <w:rsid w:val="00AC4415"/>
    <w:rsid w:val="00AC56F1"/>
    <w:rsid w:val="00AE1774"/>
    <w:rsid w:val="00AE5216"/>
    <w:rsid w:val="00AE7BD0"/>
    <w:rsid w:val="00AE7D35"/>
    <w:rsid w:val="00AF4910"/>
    <w:rsid w:val="00B00187"/>
    <w:rsid w:val="00B00765"/>
    <w:rsid w:val="00B0207B"/>
    <w:rsid w:val="00B02664"/>
    <w:rsid w:val="00B03BB5"/>
    <w:rsid w:val="00B13943"/>
    <w:rsid w:val="00B216FE"/>
    <w:rsid w:val="00B21BF7"/>
    <w:rsid w:val="00B2217F"/>
    <w:rsid w:val="00B236DD"/>
    <w:rsid w:val="00B2686A"/>
    <w:rsid w:val="00B408C8"/>
    <w:rsid w:val="00B40E90"/>
    <w:rsid w:val="00B42350"/>
    <w:rsid w:val="00B42E6C"/>
    <w:rsid w:val="00B52643"/>
    <w:rsid w:val="00B52F54"/>
    <w:rsid w:val="00B61503"/>
    <w:rsid w:val="00B61D65"/>
    <w:rsid w:val="00B624B0"/>
    <w:rsid w:val="00B676F3"/>
    <w:rsid w:val="00B713F4"/>
    <w:rsid w:val="00B718BD"/>
    <w:rsid w:val="00B71EA8"/>
    <w:rsid w:val="00B7472C"/>
    <w:rsid w:val="00B756D8"/>
    <w:rsid w:val="00B77348"/>
    <w:rsid w:val="00B81144"/>
    <w:rsid w:val="00B865A0"/>
    <w:rsid w:val="00B86F29"/>
    <w:rsid w:val="00B86F2C"/>
    <w:rsid w:val="00B903C1"/>
    <w:rsid w:val="00B904E2"/>
    <w:rsid w:val="00BA3898"/>
    <w:rsid w:val="00BA6CAD"/>
    <w:rsid w:val="00BA7AF8"/>
    <w:rsid w:val="00BA7D1A"/>
    <w:rsid w:val="00BB0949"/>
    <w:rsid w:val="00BB3DDB"/>
    <w:rsid w:val="00BC2465"/>
    <w:rsid w:val="00BC34DC"/>
    <w:rsid w:val="00BC4C52"/>
    <w:rsid w:val="00BD7AB1"/>
    <w:rsid w:val="00BE1C9D"/>
    <w:rsid w:val="00BE2861"/>
    <w:rsid w:val="00BE4DDB"/>
    <w:rsid w:val="00BE66E7"/>
    <w:rsid w:val="00BF1705"/>
    <w:rsid w:val="00BF2D3C"/>
    <w:rsid w:val="00C03665"/>
    <w:rsid w:val="00C03CEE"/>
    <w:rsid w:val="00C119C0"/>
    <w:rsid w:val="00C24762"/>
    <w:rsid w:val="00C311B0"/>
    <w:rsid w:val="00C3483F"/>
    <w:rsid w:val="00C34A20"/>
    <w:rsid w:val="00C34BFF"/>
    <w:rsid w:val="00C379B1"/>
    <w:rsid w:val="00C401D9"/>
    <w:rsid w:val="00C41C34"/>
    <w:rsid w:val="00C42974"/>
    <w:rsid w:val="00C44CF2"/>
    <w:rsid w:val="00C53E86"/>
    <w:rsid w:val="00C6114E"/>
    <w:rsid w:val="00C61CD5"/>
    <w:rsid w:val="00C64E24"/>
    <w:rsid w:val="00C726EE"/>
    <w:rsid w:val="00C74667"/>
    <w:rsid w:val="00C8150B"/>
    <w:rsid w:val="00C862E7"/>
    <w:rsid w:val="00C8669F"/>
    <w:rsid w:val="00C92DD5"/>
    <w:rsid w:val="00C96C42"/>
    <w:rsid w:val="00C976F3"/>
    <w:rsid w:val="00CA39B4"/>
    <w:rsid w:val="00CA4F25"/>
    <w:rsid w:val="00CB4503"/>
    <w:rsid w:val="00CC1FE9"/>
    <w:rsid w:val="00CC6969"/>
    <w:rsid w:val="00CD41B2"/>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1C14"/>
    <w:rsid w:val="00D75779"/>
    <w:rsid w:val="00D76C03"/>
    <w:rsid w:val="00D8567F"/>
    <w:rsid w:val="00D8599B"/>
    <w:rsid w:val="00D9339F"/>
    <w:rsid w:val="00D94040"/>
    <w:rsid w:val="00D949EC"/>
    <w:rsid w:val="00D956E0"/>
    <w:rsid w:val="00D9623B"/>
    <w:rsid w:val="00DA131B"/>
    <w:rsid w:val="00DA5F51"/>
    <w:rsid w:val="00DA6500"/>
    <w:rsid w:val="00DA6CE8"/>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1D95"/>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6D35"/>
    <w:rsid w:val="00E80401"/>
    <w:rsid w:val="00E83F15"/>
    <w:rsid w:val="00E847F7"/>
    <w:rsid w:val="00E87815"/>
    <w:rsid w:val="00E87C57"/>
    <w:rsid w:val="00E901DA"/>
    <w:rsid w:val="00E90BC6"/>
    <w:rsid w:val="00E93325"/>
    <w:rsid w:val="00E93907"/>
    <w:rsid w:val="00E95509"/>
    <w:rsid w:val="00E955DD"/>
    <w:rsid w:val="00EA1651"/>
    <w:rsid w:val="00EA1CF3"/>
    <w:rsid w:val="00EA266D"/>
    <w:rsid w:val="00EB4439"/>
    <w:rsid w:val="00EB5462"/>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3C5"/>
    <w:rsid w:val="00F03DE9"/>
    <w:rsid w:val="00F06AA5"/>
    <w:rsid w:val="00F170AF"/>
    <w:rsid w:val="00F17A92"/>
    <w:rsid w:val="00F2664E"/>
    <w:rsid w:val="00F26A6C"/>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AF259172-8D99-4D19-8D39-508F0FCA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F35B50-264E-4112-B386-4FB146D9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5535</Words>
  <Characters>31555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37016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Johnson, Roberta J.</cp:lastModifiedBy>
  <cp:revision>2</cp:revision>
  <cp:lastPrinted>2014-11-05T17:56:00Z</cp:lastPrinted>
  <dcterms:created xsi:type="dcterms:W3CDTF">2016-01-05T23:01:00Z</dcterms:created>
  <dcterms:modified xsi:type="dcterms:W3CDTF">2016-01-05T23:01:00Z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