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04248" w14:textId="77777777" w:rsidR="00377336" w:rsidRDefault="009B356C">
      <w:r>
        <w:t>Pronoun Statement to Palomar College Campus:</w:t>
      </w:r>
    </w:p>
    <w:p w14:paraId="265B89C4" w14:textId="77777777" w:rsidR="00377336" w:rsidRDefault="00377336"/>
    <w:p w14:paraId="20C0F43B" w14:textId="77777777" w:rsidR="00377336" w:rsidRDefault="009B356C">
      <w:r>
        <w:t xml:space="preserve">Pronouns are an important part of gender identity and a way for people to show respect for people and their gender. Traditionally male pronouns are </w:t>
      </w:r>
      <w:r>
        <w:rPr>
          <w:b/>
        </w:rPr>
        <w:t>he/him/his</w:t>
      </w:r>
      <w:r>
        <w:t xml:space="preserve">, traditionally female pronouns are </w:t>
      </w:r>
      <w:r>
        <w:rPr>
          <w:b/>
        </w:rPr>
        <w:t>she/her/hers</w:t>
      </w:r>
      <w:r>
        <w:t>. But there are other options for pronouns that pe</w:t>
      </w:r>
      <w:r>
        <w:t>ople may prefer when the traditional pronouns don’t feel right. These are known as gender neutral or gender inclusive pronouns. Gender inclusive pronouns can seem awkward or unfamiliar to those who are unused to them. But they offer an opportunity for peop</w:t>
      </w:r>
      <w:r>
        <w:t>le to find personal pronouns that fit who they are and feel good to them. Pronoun usage matters. Using people’s correct personal pronouns validates and confirms that you see them and that they are respected. Many people feel that alternative pronouns are s</w:t>
      </w:r>
      <w:r>
        <w:t xml:space="preserve">illy or wrong, but using correct personal pronouns is a very basic way to prevent someone from feeling invalidated and disrespected. </w:t>
      </w:r>
    </w:p>
    <w:p w14:paraId="25662E9D" w14:textId="77777777" w:rsidR="00377336" w:rsidRDefault="00377336">
      <w:pPr>
        <w:ind w:left="720"/>
      </w:pPr>
    </w:p>
    <w:p w14:paraId="5C16F2D5" w14:textId="77777777" w:rsidR="00377336" w:rsidRDefault="009B356C">
      <w:pPr>
        <w:ind w:left="720"/>
      </w:pPr>
      <w:r>
        <w:t>Tips for Faculty:</w:t>
      </w:r>
    </w:p>
    <w:p w14:paraId="776EBF40" w14:textId="77777777" w:rsidR="00377336" w:rsidRDefault="00377336"/>
    <w:p w14:paraId="6EABED56" w14:textId="77777777" w:rsidR="00377336" w:rsidRDefault="009B356C">
      <w:pPr>
        <w:numPr>
          <w:ilvl w:val="0"/>
          <w:numId w:val="1"/>
        </w:numPr>
      </w:pPr>
      <w:r>
        <w:t>Sharing your pronouns demonstrates that you understand the importance of respectful personal pronoun u</w:t>
      </w:r>
      <w:r>
        <w:t xml:space="preserve">sage. Add your own pronouns to your email signature, your Zoom nametag, introductions, and include them in your syllabus. </w:t>
      </w:r>
    </w:p>
    <w:p w14:paraId="54BCFC72" w14:textId="77777777" w:rsidR="00377336" w:rsidRDefault="00377336">
      <w:pPr>
        <w:ind w:left="1440"/>
      </w:pPr>
    </w:p>
    <w:p w14:paraId="712D7328" w14:textId="77777777" w:rsidR="00377336" w:rsidRDefault="009B356C">
      <w:pPr>
        <w:numPr>
          <w:ilvl w:val="0"/>
          <w:numId w:val="1"/>
        </w:numPr>
      </w:pPr>
      <w:r>
        <w:t>If you collect information from your students, consider adding space for them to share their pronouns and how they want to be identi</w:t>
      </w:r>
      <w:r>
        <w:t xml:space="preserve">fied. Please note on 8/13/20: the personal pronouns feature was activated on CANVAS. For information on how to use this feature, please visit: </w:t>
      </w:r>
      <w:hyperlink r:id="rId5">
        <w:r>
          <w:rPr>
            <w:color w:val="1155CC"/>
            <w:sz w:val="21"/>
            <w:szCs w:val="21"/>
            <w:u w:val="single"/>
          </w:rPr>
          <w:t>https://community.canvaslms.com/t5/Student-Guide/How-do-I-select-personal-pronouns-in-my-user-account-as-a/ta-p/456</w:t>
        </w:r>
      </w:hyperlink>
    </w:p>
    <w:p w14:paraId="77A7CC40" w14:textId="77777777" w:rsidR="00377336" w:rsidRDefault="00377336">
      <w:pPr>
        <w:ind w:left="1440"/>
      </w:pPr>
    </w:p>
    <w:p w14:paraId="7B53A3DD" w14:textId="77777777" w:rsidR="00377336" w:rsidRDefault="009B356C">
      <w:pPr>
        <w:numPr>
          <w:ilvl w:val="0"/>
          <w:numId w:val="1"/>
        </w:numPr>
      </w:pPr>
      <w:r>
        <w:t xml:space="preserve">Avoid using binary gender markers in your materials and documents for your classes. For example, instead of offering </w:t>
      </w:r>
      <w:r>
        <w:t>limited choices for gender (M/F) or designations (</w:t>
      </w:r>
      <w:proofErr w:type="spellStart"/>
      <w:r>
        <w:t>Mr</w:t>
      </w:r>
      <w:proofErr w:type="spellEnd"/>
      <w:r>
        <w:t>/</w:t>
      </w:r>
      <w:proofErr w:type="spellStart"/>
      <w:r>
        <w:t>Mrs</w:t>
      </w:r>
      <w:proofErr w:type="spellEnd"/>
      <w:r>
        <w:t>/</w:t>
      </w:r>
      <w:proofErr w:type="spellStart"/>
      <w:r>
        <w:t>Ms</w:t>
      </w:r>
      <w:proofErr w:type="spellEnd"/>
      <w:r>
        <w:t>), add space for people to insert their own.</w:t>
      </w:r>
    </w:p>
    <w:p w14:paraId="52C255C9" w14:textId="77777777" w:rsidR="00377336" w:rsidRDefault="00377336">
      <w:pPr>
        <w:ind w:left="1440"/>
      </w:pPr>
    </w:p>
    <w:p w14:paraId="0461EDA5" w14:textId="77777777" w:rsidR="00377336" w:rsidRDefault="009B356C">
      <w:pPr>
        <w:numPr>
          <w:ilvl w:val="0"/>
          <w:numId w:val="1"/>
        </w:numPr>
      </w:pPr>
      <w:r>
        <w:t>Consider the language you use to refer to your students. Using terms like “class”, “folks”, or “everyone” will be more inclusive than “ladies and gentl</w:t>
      </w:r>
      <w:r>
        <w:t>emen”, “guys”, etc.</w:t>
      </w:r>
    </w:p>
    <w:p w14:paraId="3BE67C74" w14:textId="77777777" w:rsidR="00377336" w:rsidRDefault="00377336">
      <w:pPr>
        <w:ind w:left="1440"/>
      </w:pPr>
    </w:p>
    <w:tbl>
      <w:tblPr>
        <w:tblStyle w:val="a"/>
        <w:tblW w:w="7200" w:type="dxa"/>
        <w:tblInd w:w="1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1845"/>
        <w:gridCol w:w="2550"/>
      </w:tblGrid>
      <w:tr w:rsidR="00377336" w14:paraId="60ED34FA" w14:textId="77777777">
        <w:tc>
          <w:tcPr>
            <w:tcW w:w="2805" w:type="dxa"/>
            <w:shd w:val="clear" w:color="auto" w:fill="auto"/>
            <w:tcMar>
              <w:top w:w="100" w:type="dxa"/>
              <w:left w:w="100" w:type="dxa"/>
              <w:bottom w:w="100" w:type="dxa"/>
              <w:right w:w="100" w:type="dxa"/>
            </w:tcMar>
          </w:tcPr>
          <w:p w14:paraId="144139BF" w14:textId="77777777" w:rsidR="00377336" w:rsidRDefault="009B356C">
            <w:pPr>
              <w:widowControl w:val="0"/>
              <w:spacing w:line="240" w:lineRule="auto"/>
              <w:jc w:val="center"/>
              <w:rPr>
                <w:b/>
                <w:i/>
              </w:rPr>
            </w:pPr>
            <w:r>
              <w:rPr>
                <w:b/>
                <w:i/>
              </w:rPr>
              <w:t>INSTEAD OF</w:t>
            </w:r>
          </w:p>
        </w:tc>
        <w:tc>
          <w:tcPr>
            <w:tcW w:w="1845" w:type="dxa"/>
            <w:shd w:val="clear" w:color="auto" w:fill="auto"/>
            <w:tcMar>
              <w:top w:w="100" w:type="dxa"/>
              <w:left w:w="100" w:type="dxa"/>
              <w:bottom w:w="100" w:type="dxa"/>
              <w:right w:w="100" w:type="dxa"/>
            </w:tcMar>
          </w:tcPr>
          <w:p w14:paraId="2551126E" w14:textId="77777777" w:rsidR="00377336" w:rsidRDefault="00377336">
            <w:pPr>
              <w:widowControl w:val="0"/>
              <w:spacing w:line="240" w:lineRule="auto"/>
              <w:jc w:val="center"/>
              <w:rPr>
                <w:b/>
                <w:i/>
              </w:rPr>
            </w:pPr>
          </w:p>
        </w:tc>
        <w:tc>
          <w:tcPr>
            <w:tcW w:w="2550" w:type="dxa"/>
            <w:shd w:val="clear" w:color="auto" w:fill="auto"/>
            <w:tcMar>
              <w:top w:w="100" w:type="dxa"/>
              <w:left w:w="100" w:type="dxa"/>
              <w:bottom w:w="100" w:type="dxa"/>
              <w:right w:w="100" w:type="dxa"/>
            </w:tcMar>
          </w:tcPr>
          <w:p w14:paraId="323CC8B9" w14:textId="77777777" w:rsidR="00377336" w:rsidRDefault="009B356C">
            <w:pPr>
              <w:widowControl w:val="0"/>
              <w:spacing w:line="240" w:lineRule="auto"/>
              <w:jc w:val="center"/>
              <w:rPr>
                <w:b/>
                <w:i/>
              </w:rPr>
            </w:pPr>
            <w:r>
              <w:rPr>
                <w:b/>
                <w:i/>
              </w:rPr>
              <w:t>TRY</w:t>
            </w:r>
          </w:p>
        </w:tc>
      </w:tr>
      <w:tr w:rsidR="00377336" w14:paraId="235F32AF" w14:textId="77777777">
        <w:tc>
          <w:tcPr>
            <w:tcW w:w="2805" w:type="dxa"/>
            <w:shd w:val="clear" w:color="auto" w:fill="auto"/>
            <w:tcMar>
              <w:top w:w="100" w:type="dxa"/>
              <w:left w:w="100" w:type="dxa"/>
              <w:bottom w:w="100" w:type="dxa"/>
              <w:right w:w="100" w:type="dxa"/>
            </w:tcMar>
          </w:tcPr>
          <w:p w14:paraId="07163783" w14:textId="77777777" w:rsidR="00377336" w:rsidRDefault="009B356C">
            <w:pPr>
              <w:widowControl w:val="0"/>
              <w:spacing w:line="240" w:lineRule="auto"/>
              <w:jc w:val="center"/>
            </w:pPr>
            <w:r>
              <w:t>his/hers</w:t>
            </w:r>
          </w:p>
        </w:tc>
        <w:tc>
          <w:tcPr>
            <w:tcW w:w="1845" w:type="dxa"/>
            <w:shd w:val="clear" w:color="auto" w:fill="auto"/>
            <w:tcMar>
              <w:top w:w="100" w:type="dxa"/>
              <w:left w:w="100" w:type="dxa"/>
              <w:bottom w:w="100" w:type="dxa"/>
              <w:right w:w="100" w:type="dxa"/>
            </w:tcMar>
          </w:tcPr>
          <w:p w14:paraId="7A5C4426" w14:textId="77777777" w:rsidR="00377336" w:rsidRDefault="009B356C">
            <w:pPr>
              <w:widowControl w:val="0"/>
              <w:spacing w:line="240" w:lineRule="auto"/>
              <w:jc w:val="center"/>
              <w:rPr>
                <w:b/>
                <w:sz w:val="28"/>
                <w:szCs w:val="28"/>
              </w:rPr>
            </w:pPr>
            <w:r>
              <w:rPr>
                <w:rFonts w:ascii="Arial Unicode MS" w:eastAsia="Arial Unicode MS" w:hAnsi="Arial Unicode MS" w:cs="Arial Unicode MS"/>
                <w:b/>
                <w:sz w:val="28"/>
                <w:szCs w:val="28"/>
              </w:rPr>
              <w:t>→</w:t>
            </w:r>
          </w:p>
        </w:tc>
        <w:tc>
          <w:tcPr>
            <w:tcW w:w="2550" w:type="dxa"/>
            <w:shd w:val="clear" w:color="auto" w:fill="auto"/>
            <w:tcMar>
              <w:top w:w="100" w:type="dxa"/>
              <w:left w:w="100" w:type="dxa"/>
              <w:bottom w:w="100" w:type="dxa"/>
              <w:right w:w="100" w:type="dxa"/>
            </w:tcMar>
          </w:tcPr>
          <w:p w14:paraId="40AF6269" w14:textId="77777777" w:rsidR="00377336" w:rsidRDefault="009B356C">
            <w:pPr>
              <w:widowControl w:val="0"/>
              <w:spacing w:line="240" w:lineRule="auto"/>
              <w:jc w:val="center"/>
            </w:pPr>
            <w:r>
              <w:t>theirs</w:t>
            </w:r>
          </w:p>
        </w:tc>
      </w:tr>
      <w:tr w:rsidR="00377336" w14:paraId="597728B7" w14:textId="77777777">
        <w:tc>
          <w:tcPr>
            <w:tcW w:w="2805" w:type="dxa"/>
            <w:shd w:val="clear" w:color="auto" w:fill="auto"/>
            <w:tcMar>
              <w:top w:w="100" w:type="dxa"/>
              <w:left w:w="100" w:type="dxa"/>
              <w:bottom w:w="100" w:type="dxa"/>
              <w:right w:w="100" w:type="dxa"/>
            </w:tcMar>
          </w:tcPr>
          <w:p w14:paraId="16282391" w14:textId="77777777" w:rsidR="00377336" w:rsidRDefault="009B356C">
            <w:pPr>
              <w:widowControl w:val="0"/>
              <w:spacing w:line="240" w:lineRule="auto"/>
              <w:jc w:val="center"/>
            </w:pPr>
            <w:r>
              <w:t>boys/girls</w:t>
            </w:r>
          </w:p>
        </w:tc>
        <w:tc>
          <w:tcPr>
            <w:tcW w:w="1845" w:type="dxa"/>
            <w:shd w:val="clear" w:color="auto" w:fill="auto"/>
            <w:tcMar>
              <w:top w:w="100" w:type="dxa"/>
              <w:left w:w="100" w:type="dxa"/>
              <w:bottom w:w="100" w:type="dxa"/>
              <w:right w:w="100" w:type="dxa"/>
            </w:tcMar>
          </w:tcPr>
          <w:p w14:paraId="1CE929CD" w14:textId="77777777" w:rsidR="00377336" w:rsidRDefault="009B356C">
            <w:pPr>
              <w:widowControl w:val="0"/>
              <w:spacing w:line="240" w:lineRule="auto"/>
              <w:jc w:val="center"/>
              <w:rPr>
                <w:b/>
                <w:sz w:val="28"/>
                <w:szCs w:val="28"/>
              </w:rPr>
            </w:pPr>
            <w:r>
              <w:rPr>
                <w:rFonts w:ascii="Arial Unicode MS" w:eastAsia="Arial Unicode MS" w:hAnsi="Arial Unicode MS" w:cs="Arial Unicode MS"/>
                <w:b/>
                <w:sz w:val="28"/>
                <w:szCs w:val="28"/>
              </w:rPr>
              <w:t>→</w:t>
            </w:r>
          </w:p>
        </w:tc>
        <w:tc>
          <w:tcPr>
            <w:tcW w:w="2550" w:type="dxa"/>
            <w:shd w:val="clear" w:color="auto" w:fill="auto"/>
            <w:tcMar>
              <w:top w:w="100" w:type="dxa"/>
              <w:left w:w="100" w:type="dxa"/>
              <w:bottom w:w="100" w:type="dxa"/>
              <w:right w:w="100" w:type="dxa"/>
            </w:tcMar>
          </w:tcPr>
          <w:p w14:paraId="37F552D3" w14:textId="77777777" w:rsidR="00377336" w:rsidRDefault="009B356C">
            <w:pPr>
              <w:widowControl w:val="0"/>
              <w:spacing w:line="240" w:lineRule="auto"/>
              <w:jc w:val="center"/>
            </w:pPr>
            <w:r>
              <w:t>children/class</w:t>
            </w:r>
          </w:p>
        </w:tc>
      </w:tr>
      <w:tr w:rsidR="00377336" w14:paraId="1D10E2A2" w14:textId="77777777">
        <w:tc>
          <w:tcPr>
            <w:tcW w:w="2805" w:type="dxa"/>
            <w:shd w:val="clear" w:color="auto" w:fill="auto"/>
            <w:tcMar>
              <w:top w:w="100" w:type="dxa"/>
              <w:left w:w="100" w:type="dxa"/>
              <w:bottom w:w="100" w:type="dxa"/>
              <w:right w:w="100" w:type="dxa"/>
            </w:tcMar>
          </w:tcPr>
          <w:p w14:paraId="4B61D9EF" w14:textId="77777777" w:rsidR="00377336" w:rsidRDefault="009B356C">
            <w:pPr>
              <w:widowControl w:val="0"/>
              <w:spacing w:line="240" w:lineRule="auto"/>
              <w:jc w:val="center"/>
            </w:pPr>
            <w:r>
              <w:t>men/women</w:t>
            </w:r>
          </w:p>
        </w:tc>
        <w:tc>
          <w:tcPr>
            <w:tcW w:w="1845" w:type="dxa"/>
            <w:shd w:val="clear" w:color="auto" w:fill="auto"/>
            <w:tcMar>
              <w:top w:w="100" w:type="dxa"/>
              <w:left w:w="100" w:type="dxa"/>
              <w:bottom w:w="100" w:type="dxa"/>
              <w:right w:w="100" w:type="dxa"/>
            </w:tcMar>
          </w:tcPr>
          <w:p w14:paraId="03F27D6B" w14:textId="77777777" w:rsidR="00377336" w:rsidRDefault="009B356C">
            <w:pPr>
              <w:widowControl w:val="0"/>
              <w:spacing w:line="240" w:lineRule="auto"/>
              <w:jc w:val="center"/>
              <w:rPr>
                <w:b/>
                <w:sz w:val="28"/>
                <w:szCs w:val="28"/>
              </w:rPr>
            </w:pPr>
            <w:r>
              <w:rPr>
                <w:rFonts w:ascii="Arial Unicode MS" w:eastAsia="Arial Unicode MS" w:hAnsi="Arial Unicode MS" w:cs="Arial Unicode MS"/>
                <w:b/>
                <w:sz w:val="28"/>
                <w:szCs w:val="28"/>
              </w:rPr>
              <w:t>→</w:t>
            </w:r>
          </w:p>
        </w:tc>
        <w:tc>
          <w:tcPr>
            <w:tcW w:w="2550" w:type="dxa"/>
            <w:shd w:val="clear" w:color="auto" w:fill="auto"/>
            <w:tcMar>
              <w:top w:w="100" w:type="dxa"/>
              <w:left w:w="100" w:type="dxa"/>
              <w:bottom w:w="100" w:type="dxa"/>
              <w:right w:w="100" w:type="dxa"/>
            </w:tcMar>
          </w:tcPr>
          <w:p w14:paraId="08C23250" w14:textId="77777777" w:rsidR="00377336" w:rsidRDefault="009B356C">
            <w:pPr>
              <w:widowControl w:val="0"/>
              <w:spacing w:line="240" w:lineRule="auto"/>
              <w:jc w:val="center"/>
            </w:pPr>
            <w:r>
              <w:t>everyone/people</w:t>
            </w:r>
          </w:p>
        </w:tc>
      </w:tr>
      <w:tr w:rsidR="00377336" w14:paraId="751F1B36" w14:textId="77777777">
        <w:tc>
          <w:tcPr>
            <w:tcW w:w="2805" w:type="dxa"/>
            <w:shd w:val="clear" w:color="auto" w:fill="auto"/>
            <w:tcMar>
              <w:top w:w="100" w:type="dxa"/>
              <w:left w:w="100" w:type="dxa"/>
              <w:bottom w:w="100" w:type="dxa"/>
              <w:right w:w="100" w:type="dxa"/>
            </w:tcMar>
          </w:tcPr>
          <w:p w14:paraId="2BD323D7" w14:textId="77777777" w:rsidR="00377336" w:rsidRDefault="009B356C">
            <w:pPr>
              <w:widowControl w:val="0"/>
              <w:spacing w:line="240" w:lineRule="auto"/>
              <w:jc w:val="center"/>
            </w:pPr>
            <w:r>
              <w:t>lady/man</w:t>
            </w:r>
          </w:p>
        </w:tc>
        <w:tc>
          <w:tcPr>
            <w:tcW w:w="1845" w:type="dxa"/>
            <w:shd w:val="clear" w:color="auto" w:fill="auto"/>
            <w:tcMar>
              <w:top w:w="100" w:type="dxa"/>
              <w:left w:w="100" w:type="dxa"/>
              <w:bottom w:w="100" w:type="dxa"/>
              <w:right w:w="100" w:type="dxa"/>
            </w:tcMar>
          </w:tcPr>
          <w:p w14:paraId="5E12B16A" w14:textId="77777777" w:rsidR="00377336" w:rsidRDefault="009B356C">
            <w:pPr>
              <w:widowControl w:val="0"/>
              <w:spacing w:line="240" w:lineRule="auto"/>
              <w:jc w:val="center"/>
              <w:rPr>
                <w:b/>
                <w:sz w:val="28"/>
                <w:szCs w:val="28"/>
              </w:rPr>
            </w:pPr>
            <w:r>
              <w:rPr>
                <w:rFonts w:ascii="Arial Unicode MS" w:eastAsia="Arial Unicode MS" w:hAnsi="Arial Unicode MS" w:cs="Arial Unicode MS"/>
                <w:b/>
                <w:sz w:val="28"/>
                <w:szCs w:val="28"/>
              </w:rPr>
              <w:t>→</w:t>
            </w:r>
          </w:p>
        </w:tc>
        <w:tc>
          <w:tcPr>
            <w:tcW w:w="2550" w:type="dxa"/>
            <w:shd w:val="clear" w:color="auto" w:fill="auto"/>
            <w:tcMar>
              <w:top w:w="100" w:type="dxa"/>
              <w:left w:w="100" w:type="dxa"/>
              <w:bottom w:w="100" w:type="dxa"/>
              <w:right w:w="100" w:type="dxa"/>
            </w:tcMar>
          </w:tcPr>
          <w:p w14:paraId="0E2D2633" w14:textId="77777777" w:rsidR="00377336" w:rsidRDefault="009B356C">
            <w:pPr>
              <w:widowControl w:val="0"/>
              <w:spacing w:line="240" w:lineRule="auto"/>
              <w:jc w:val="center"/>
            </w:pPr>
            <w:r>
              <w:t>person</w:t>
            </w:r>
          </w:p>
        </w:tc>
      </w:tr>
      <w:tr w:rsidR="00377336" w14:paraId="41C06B29" w14:textId="77777777">
        <w:tc>
          <w:tcPr>
            <w:tcW w:w="2805" w:type="dxa"/>
            <w:shd w:val="clear" w:color="auto" w:fill="auto"/>
            <w:tcMar>
              <w:top w:w="100" w:type="dxa"/>
              <w:left w:w="100" w:type="dxa"/>
              <w:bottom w:w="100" w:type="dxa"/>
              <w:right w:w="100" w:type="dxa"/>
            </w:tcMar>
          </w:tcPr>
          <w:p w14:paraId="4563D8A8" w14:textId="77777777" w:rsidR="00377336" w:rsidRDefault="009B356C">
            <w:pPr>
              <w:widowControl w:val="0"/>
              <w:spacing w:line="240" w:lineRule="auto"/>
              <w:jc w:val="center"/>
            </w:pPr>
            <w:r>
              <w:lastRenderedPageBreak/>
              <w:t>ladies/gentlemen</w:t>
            </w:r>
          </w:p>
        </w:tc>
        <w:tc>
          <w:tcPr>
            <w:tcW w:w="1845" w:type="dxa"/>
            <w:shd w:val="clear" w:color="auto" w:fill="auto"/>
            <w:tcMar>
              <w:top w:w="100" w:type="dxa"/>
              <w:left w:w="100" w:type="dxa"/>
              <w:bottom w:w="100" w:type="dxa"/>
              <w:right w:w="100" w:type="dxa"/>
            </w:tcMar>
          </w:tcPr>
          <w:p w14:paraId="227B908E" w14:textId="77777777" w:rsidR="00377336" w:rsidRDefault="009B356C">
            <w:pPr>
              <w:widowControl w:val="0"/>
              <w:spacing w:line="240" w:lineRule="auto"/>
              <w:jc w:val="center"/>
              <w:rPr>
                <w:b/>
                <w:sz w:val="28"/>
                <w:szCs w:val="28"/>
              </w:rPr>
            </w:pPr>
            <w:r>
              <w:rPr>
                <w:rFonts w:ascii="Arial Unicode MS" w:eastAsia="Arial Unicode MS" w:hAnsi="Arial Unicode MS" w:cs="Arial Unicode MS"/>
                <w:b/>
                <w:sz w:val="28"/>
                <w:szCs w:val="28"/>
              </w:rPr>
              <w:t>→</w:t>
            </w:r>
          </w:p>
        </w:tc>
        <w:tc>
          <w:tcPr>
            <w:tcW w:w="2550" w:type="dxa"/>
            <w:shd w:val="clear" w:color="auto" w:fill="auto"/>
            <w:tcMar>
              <w:top w:w="100" w:type="dxa"/>
              <w:left w:w="100" w:type="dxa"/>
              <w:bottom w:w="100" w:type="dxa"/>
              <w:right w:w="100" w:type="dxa"/>
            </w:tcMar>
          </w:tcPr>
          <w:p w14:paraId="79656429" w14:textId="77777777" w:rsidR="00377336" w:rsidRDefault="009B356C">
            <w:pPr>
              <w:widowControl w:val="0"/>
              <w:spacing w:line="240" w:lineRule="auto"/>
              <w:jc w:val="center"/>
            </w:pPr>
            <w:r>
              <w:t>honored guests</w:t>
            </w:r>
          </w:p>
        </w:tc>
      </w:tr>
      <w:tr w:rsidR="00377336" w14:paraId="794010AD" w14:textId="77777777">
        <w:tc>
          <w:tcPr>
            <w:tcW w:w="2805" w:type="dxa"/>
            <w:shd w:val="clear" w:color="auto" w:fill="auto"/>
            <w:tcMar>
              <w:top w:w="100" w:type="dxa"/>
              <w:left w:w="100" w:type="dxa"/>
              <w:bottom w:w="100" w:type="dxa"/>
              <w:right w:w="100" w:type="dxa"/>
            </w:tcMar>
          </w:tcPr>
          <w:p w14:paraId="0DDBDDE3" w14:textId="77777777" w:rsidR="00377336" w:rsidRDefault="009B356C">
            <w:pPr>
              <w:widowControl w:val="0"/>
              <w:spacing w:line="240" w:lineRule="auto"/>
              <w:jc w:val="center"/>
            </w:pPr>
            <w:r>
              <w:t>mother/father</w:t>
            </w:r>
          </w:p>
        </w:tc>
        <w:tc>
          <w:tcPr>
            <w:tcW w:w="1845" w:type="dxa"/>
            <w:shd w:val="clear" w:color="auto" w:fill="auto"/>
            <w:tcMar>
              <w:top w:w="100" w:type="dxa"/>
              <w:left w:w="100" w:type="dxa"/>
              <w:bottom w:w="100" w:type="dxa"/>
              <w:right w:w="100" w:type="dxa"/>
            </w:tcMar>
          </w:tcPr>
          <w:p w14:paraId="46DC06B6" w14:textId="77777777" w:rsidR="00377336" w:rsidRDefault="009B356C">
            <w:pPr>
              <w:widowControl w:val="0"/>
              <w:spacing w:line="240" w:lineRule="auto"/>
              <w:jc w:val="center"/>
              <w:rPr>
                <w:b/>
                <w:sz w:val="28"/>
                <w:szCs w:val="28"/>
              </w:rPr>
            </w:pPr>
            <w:r>
              <w:rPr>
                <w:rFonts w:ascii="Arial Unicode MS" w:eastAsia="Arial Unicode MS" w:hAnsi="Arial Unicode MS" w:cs="Arial Unicode MS"/>
                <w:b/>
                <w:sz w:val="28"/>
                <w:szCs w:val="28"/>
              </w:rPr>
              <w:t>→</w:t>
            </w:r>
          </w:p>
        </w:tc>
        <w:tc>
          <w:tcPr>
            <w:tcW w:w="2550" w:type="dxa"/>
            <w:shd w:val="clear" w:color="auto" w:fill="auto"/>
            <w:tcMar>
              <w:top w:w="100" w:type="dxa"/>
              <w:left w:w="100" w:type="dxa"/>
              <w:bottom w:w="100" w:type="dxa"/>
              <w:right w:w="100" w:type="dxa"/>
            </w:tcMar>
          </w:tcPr>
          <w:p w14:paraId="01FA4545" w14:textId="77777777" w:rsidR="00377336" w:rsidRDefault="009B356C">
            <w:pPr>
              <w:widowControl w:val="0"/>
              <w:spacing w:line="240" w:lineRule="auto"/>
              <w:jc w:val="center"/>
            </w:pPr>
            <w:r>
              <w:t>parents/guardians</w:t>
            </w:r>
          </w:p>
        </w:tc>
      </w:tr>
      <w:tr w:rsidR="00377336" w14:paraId="24F6B81C" w14:textId="77777777">
        <w:tc>
          <w:tcPr>
            <w:tcW w:w="2805" w:type="dxa"/>
            <w:shd w:val="clear" w:color="auto" w:fill="auto"/>
            <w:tcMar>
              <w:top w:w="100" w:type="dxa"/>
              <w:left w:w="100" w:type="dxa"/>
              <w:bottom w:w="100" w:type="dxa"/>
              <w:right w:w="100" w:type="dxa"/>
            </w:tcMar>
          </w:tcPr>
          <w:p w14:paraId="29CCA7ED" w14:textId="77777777" w:rsidR="00377336" w:rsidRDefault="009B356C">
            <w:pPr>
              <w:widowControl w:val="0"/>
              <w:spacing w:line="240" w:lineRule="auto"/>
              <w:jc w:val="center"/>
            </w:pPr>
            <w:r>
              <w:t>wife/husband</w:t>
            </w:r>
          </w:p>
        </w:tc>
        <w:tc>
          <w:tcPr>
            <w:tcW w:w="1845" w:type="dxa"/>
            <w:shd w:val="clear" w:color="auto" w:fill="auto"/>
            <w:tcMar>
              <w:top w:w="100" w:type="dxa"/>
              <w:left w:w="100" w:type="dxa"/>
              <w:bottom w:w="100" w:type="dxa"/>
              <w:right w:w="100" w:type="dxa"/>
            </w:tcMar>
          </w:tcPr>
          <w:p w14:paraId="2B52E8DE" w14:textId="77777777" w:rsidR="00377336" w:rsidRDefault="009B356C">
            <w:pPr>
              <w:widowControl w:val="0"/>
              <w:spacing w:line="240" w:lineRule="auto"/>
              <w:jc w:val="center"/>
              <w:rPr>
                <w:b/>
                <w:sz w:val="28"/>
                <w:szCs w:val="28"/>
              </w:rPr>
            </w:pPr>
            <w:r>
              <w:rPr>
                <w:rFonts w:ascii="Arial Unicode MS" w:eastAsia="Arial Unicode MS" w:hAnsi="Arial Unicode MS" w:cs="Arial Unicode MS"/>
                <w:b/>
                <w:sz w:val="28"/>
                <w:szCs w:val="28"/>
              </w:rPr>
              <w:t>→</w:t>
            </w:r>
          </w:p>
        </w:tc>
        <w:tc>
          <w:tcPr>
            <w:tcW w:w="2550" w:type="dxa"/>
            <w:shd w:val="clear" w:color="auto" w:fill="auto"/>
            <w:tcMar>
              <w:top w:w="100" w:type="dxa"/>
              <w:left w:w="100" w:type="dxa"/>
              <w:bottom w:w="100" w:type="dxa"/>
              <w:right w:w="100" w:type="dxa"/>
            </w:tcMar>
          </w:tcPr>
          <w:p w14:paraId="26BC6836" w14:textId="77777777" w:rsidR="00377336" w:rsidRDefault="009B356C">
            <w:pPr>
              <w:widowControl w:val="0"/>
              <w:spacing w:line="240" w:lineRule="auto"/>
              <w:jc w:val="center"/>
            </w:pPr>
            <w:r>
              <w:t>spouse/partner</w:t>
            </w:r>
          </w:p>
        </w:tc>
      </w:tr>
      <w:tr w:rsidR="00377336" w14:paraId="7C30A592" w14:textId="77777777">
        <w:tc>
          <w:tcPr>
            <w:tcW w:w="2805" w:type="dxa"/>
            <w:shd w:val="clear" w:color="auto" w:fill="auto"/>
            <w:tcMar>
              <w:top w:w="100" w:type="dxa"/>
              <w:left w:w="100" w:type="dxa"/>
              <w:bottom w:w="100" w:type="dxa"/>
              <w:right w:w="100" w:type="dxa"/>
            </w:tcMar>
          </w:tcPr>
          <w:p w14:paraId="2801D181" w14:textId="77777777" w:rsidR="00377336" w:rsidRDefault="009B356C">
            <w:pPr>
              <w:widowControl w:val="0"/>
              <w:spacing w:line="240" w:lineRule="auto"/>
              <w:jc w:val="center"/>
            </w:pPr>
            <w:r>
              <w:t>guys</w:t>
            </w:r>
          </w:p>
        </w:tc>
        <w:tc>
          <w:tcPr>
            <w:tcW w:w="1845" w:type="dxa"/>
            <w:shd w:val="clear" w:color="auto" w:fill="auto"/>
            <w:tcMar>
              <w:top w:w="100" w:type="dxa"/>
              <w:left w:w="100" w:type="dxa"/>
              <w:bottom w:w="100" w:type="dxa"/>
              <w:right w:w="100" w:type="dxa"/>
            </w:tcMar>
          </w:tcPr>
          <w:p w14:paraId="68CF18B4" w14:textId="77777777" w:rsidR="00377336" w:rsidRDefault="009B356C">
            <w:pPr>
              <w:widowControl w:val="0"/>
              <w:spacing w:line="240" w:lineRule="auto"/>
              <w:jc w:val="center"/>
              <w:rPr>
                <w:b/>
                <w:sz w:val="28"/>
                <w:szCs w:val="28"/>
              </w:rPr>
            </w:pPr>
            <w:r>
              <w:rPr>
                <w:rFonts w:ascii="Arial Unicode MS" w:eastAsia="Arial Unicode MS" w:hAnsi="Arial Unicode MS" w:cs="Arial Unicode MS"/>
                <w:b/>
                <w:sz w:val="28"/>
                <w:szCs w:val="28"/>
              </w:rPr>
              <w:t>→</w:t>
            </w:r>
          </w:p>
        </w:tc>
        <w:tc>
          <w:tcPr>
            <w:tcW w:w="2550" w:type="dxa"/>
            <w:shd w:val="clear" w:color="auto" w:fill="auto"/>
            <w:tcMar>
              <w:top w:w="100" w:type="dxa"/>
              <w:left w:w="100" w:type="dxa"/>
              <w:bottom w:w="100" w:type="dxa"/>
              <w:right w:w="100" w:type="dxa"/>
            </w:tcMar>
          </w:tcPr>
          <w:p w14:paraId="6BF39F3C" w14:textId="77777777" w:rsidR="00377336" w:rsidRDefault="009B356C">
            <w:pPr>
              <w:widowControl w:val="0"/>
              <w:spacing w:line="240" w:lineRule="auto"/>
              <w:jc w:val="center"/>
            </w:pPr>
            <w:r>
              <w:t>everyone/folks/</w:t>
            </w:r>
            <w:proofErr w:type="spellStart"/>
            <w:r>
              <w:t>y’all</w:t>
            </w:r>
            <w:proofErr w:type="spellEnd"/>
          </w:p>
        </w:tc>
      </w:tr>
    </w:tbl>
    <w:p w14:paraId="714CDE14" w14:textId="77777777" w:rsidR="00377336" w:rsidRDefault="00377336"/>
    <w:p w14:paraId="2CF091D7" w14:textId="77777777" w:rsidR="00377336" w:rsidRDefault="009B356C">
      <w:pPr>
        <w:ind w:left="720"/>
      </w:pPr>
      <w:r>
        <w:t>Resources for Further Information:</w:t>
      </w:r>
    </w:p>
    <w:p w14:paraId="2417A03A" w14:textId="77777777" w:rsidR="00377336" w:rsidRDefault="009B356C">
      <w:pPr>
        <w:numPr>
          <w:ilvl w:val="0"/>
          <w:numId w:val="1"/>
        </w:numPr>
      </w:pPr>
      <w:hyperlink r:id="rId6">
        <w:r>
          <w:rPr>
            <w:color w:val="1155CC"/>
            <w:u w:val="single"/>
          </w:rPr>
          <w:t>https://www.mypronouns.org/</w:t>
        </w:r>
      </w:hyperlink>
      <w:r>
        <w:t xml:space="preserve"> </w:t>
      </w:r>
    </w:p>
    <w:p w14:paraId="396A909C" w14:textId="77777777" w:rsidR="00377336" w:rsidRDefault="009B356C">
      <w:pPr>
        <w:numPr>
          <w:ilvl w:val="0"/>
          <w:numId w:val="1"/>
        </w:numPr>
      </w:pPr>
      <w:hyperlink r:id="rId7">
        <w:r>
          <w:rPr>
            <w:color w:val="1155CC"/>
            <w:u w:val="single"/>
          </w:rPr>
          <w:t>https://www.un.org/en/gender-inclusive-language/guidelines.shtml</w:t>
        </w:r>
      </w:hyperlink>
      <w:r>
        <w:t xml:space="preserve"> (United Nations Guide to Gender Inclusive Language in English)</w:t>
      </w:r>
    </w:p>
    <w:p w14:paraId="483A8BB6" w14:textId="77777777" w:rsidR="00377336" w:rsidRDefault="009B356C">
      <w:pPr>
        <w:numPr>
          <w:ilvl w:val="0"/>
          <w:numId w:val="1"/>
        </w:numPr>
      </w:pPr>
      <w:hyperlink r:id="rId8">
        <w:r>
          <w:rPr>
            <w:color w:val="1155CC"/>
            <w:u w:val="single"/>
          </w:rPr>
          <w:t>https://writingcenter.unc.edu/tips-and-tools/gender-inclusive-language/</w:t>
        </w:r>
      </w:hyperlink>
      <w:r>
        <w:t xml:space="preserve"> (example of a writing center guide for using Gender Neutral Language in writing from UNC)</w:t>
      </w:r>
    </w:p>
    <w:p w14:paraId="090E9332" w14:textId="77777777" w:rsidR="00377336" w:rsidRDefault="00377336"/>
    <w:p w14:paraId="0F31A2FC" w14:textId="77777777" w:rsidR="00377336" w:rsidRDefault="009B356C">
      <w:r>
        <w:t>Special thanks for the following leaders who con</w:t>
      </w:r>
      <w:r>
        <w:t xml:space="preserve">tributed to the Pronoun Project at Palomar College: </w:t>
      </w:r>
    </w:p>
    <w:p w14:paraId="7E464B66" w14:textId="77777777" w:rsidR="00377336" w:rsidRDefault="00377336"/>
    <w:p w14:paraId="69C78E8C" w14:textId="77777777" w:rsidR="00377336" w:rsidRDefault="009B356C">
      <w:pPr>
        <w:ind w:left="720"/>
      </w:pPr>
      <w:r>
        <w:t>Cynthia Cordova (she/her/</w:t>
      </w:r>
      <w:proofErr w:type="spellStart"/>
      <w:r>
        <w:t>ella</w:t>
      </w:r>
      <w:proofErr w:type="spellEnd"/>
      <w:r>
        <w:t>)</w:t>
      </w:r>
    </w:p>
    <w:p w14:paraId="27B492DD" w14:textId="77777777" w:rsidR="00377336" w:rsidRDefault="009B356C">
      <w:pPr>
        <w:ind w:left="720"/>
      </w:pPr>
      <w:r>
        <w:t>Abbie Cory (she/her/hers)</w:t>
      </w:r>
    </w:p>
    <w:p w14:paraId="5572E161" w14:textId="77777777" w:rsidR="00377336" w:rsidRDefault="009B356C">
      <w:pPr>
        <w:ind w:left="720"/>
        <w:rPr>
          <w:highlight w:val="white"/>
        </w:rPr>
      </w:pPr>
      <w:r>
        <w:t xml:space="preserve">Jenny </w:t>
      </w:r>
      <w:proofErr w:type="spellStart"/>
      <w:r>
        <w:rPr>
          <w:highlight w:val="white"/>
        </w:rPr>
        <w:t>Fererro</w:t>
      </w:r>
      <w:proofErr w:type="spellEnd"/>
      <w:r>
        <w:rPr>
          <w:highlight w:val="white"/>
        </w:rPr>
        <w:t xml:space="preserve"> (she/her/hers)</w:t>
      </w:r>
    </w:p>
    <w:p w14:paraId="333D2FD0" w14:textId="77777777" w:rsidR="00377336" w:rsidRDefault="009B356C">
      <w:pPr>
        <w:ind w:left="720"/>
        <w:rPr>
          <w:highlight w:val="white"/>
        </w:rPr>
      </w:pPr>
      <w:r>
        <w:rPr>
          <w:highlight w:val="white"/>
        </w:rPr>
        <w:t>Susan Miller (she/her/hers)</w:t>
      </w:r>
    </w:p>
    <w:p w14:paraId="4D6015C7" w14:textId="77777777" w:rsidR="00377336" w:rsidRDefault="009B356C">
      <w:pPr>
        <w:ind w:left="720"/>
        <w:rPr>
          <w:highlight w:val="white"/>
        </w:rPr>
      </w:pPr>
      <w:r>
        <w:rPr>
          <w:highlight w:val="white"/>
        </w:rPr>
        <w:t xml:space="preserve">Patrick </w:t>
      </w:r>
      <w:proofErr w:type="spellStart"/>
      <w:r>
        <w:rPr>
          <w:highlight w:val="white"/>
        </w:rPr>
        <w:t>Savaiano</w:t>
      </w:r>
      <w:proofErr w:type="spellEnd"/>
      <w:r>
        <w:rPr>
          <w:highlight w:val="white"/>
        </w:rPr>
        <w:t xml:space="preserve"> (he/him/his)</w:t>
      </w:r>
    </w:p>
    <w:p w14:paraId="7A305D9D" w14:textId="77777777" w:rsidR="00377336" w:rsidRDefault="009B356C">
      <w:pPr>
        <w:ind w:left="720"/>
        <w:rPr>
          <w:highlight w:val="white"/>
        </w:rPr>
      </w:pPr>
      <w:proofErr w:type="spellStart"/>
      <w:r>
        <w:rPr>
          <w:highlight w:val="white"/>
        </w:rPr>
        <w:t>Hossna</w:t>
      </w:r>
      <w:proofErr w:type="spellEnd"/>
      <w:r>
        <w:rPr>
          <w:highlight w:val="white"/>
        </w:rPr>
        <w:t xml:space="preserve"> Sadat </w:t>
      </w:r>
      <w:proofErr w:type="spellStart"/>
      <w:r>
        <w:rPr>
          <w:highlight w:val="white"/>
        </w:rPr>
        <w:t>Ahadi</w:t>
      </w:r>
      <w:proofErr w:type="spellEnd"/>
      <w:r>
        <w:rPr>
          <w:highlight w:val="white"/>
        </w:rPr>
        <w:t xml:space="preserve"> (she/her/hers)</w:t>
      </w:r>
    </w:p>
    <w:p w14:paraId="2C844693" w14:textId="77777777" w:rsidR="00377336" w:rsidRDefault="009B356C">
      <w:pPr>
        <w:ind w:left="720"/>
        <w:rPr>
          <w:highlight w:val="white"/>
        </w:rPr>
      </w:pPr>
      <w:r>
        <w:rPr>
          <w:highlight w:val="white"/>
        </w:rPr>
        <w:t xml:space="preserve">Charles </w:t>
      </w:r>
      <w:proofErr w:type="spellStart"/>
      <w:r>
        <w:rPr>
          <w:highlight w:val="white"/>
        </w:rPr>
        <w:t>Mazarakes</w:t>
      </w:r>
      <w:proofErr w:type="spellEnd"/>
      <w:r>
        <w:rPr>
          <w:highlight w:val="white"/>
        </w:rPr>
        <w:t xml:space="preserve"> (he/hi</w:t>
      </w:r>
      <w:r>
        <w:rPr>
          <w:highlight w:val="white"/>
        </w:rPr>
        <w:t>m/his)</w:t>
      </w:r>
    </w:p>
    <w:p w14:paraId="699436AA" w14:textId="77777777" w:rsidR="00377336" w:rsidRDefault="009B356C">
      <w:pPr>
        <w:ind w:left="720"/>
        <w:rPr>
          <w:highlight w:val="white"/>
        </w:rPr>
      </w:pPr>
      <w:r>
        <w:rPr>
          <w:highlight w:val="white"/>
        </w:rPr>
        <w:t>Chris Norcross (he/him/his)</w:t>
      </w:r>
    </w:p>
    <w:p w14:paraId="7601F99C" w14:textId="77777777" w:rsidR="00377336" w:rsidRDefault="009B356C">
      <w:pPr>
        <w:ind w:left="720"/>
        <w:rPr>
          <w:highlight w:val="white"/>
        </w:rPr>
      </w:pPr>
      <w:r>
        <w:rPr>
          <w:highlight w:val="white"/>
        </w:rPr>
        <w:t xml:space="preserve"> </w:t>
      </w:r>
    </w:p>
    <w:p w14:paraId="44D1DE6B" w14:textId="77777777" w:rsidR="00377336" w:rsidRDefault="00377336">
      <w:pPr>
        <w:rPr>
          <w:highlight w:val="white"/>
        </w:rPr>
      </w:pPr>
    </w:p>
    <w:p w14:paraId="424E7561" w14:textId="77777777" w:rsidR="00377336" w:rsidRDefault="00377336">
      <w:pPr>
        <w:rPr>
          <w:highlight w:val="white"/>
        </w:rPr>
      </w:pPr>
    </w:p>
    <w:sectPr w:rsidR="003773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02373"/>
    <w:multiLevelType w:val="multilevel"/>
    <w:tmpl w:val="675CA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36"/>
    <w:rsid w:val="00377336"/>
    <w:rsid w:val="009B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F89FB"/>
  <w15:docId w15:val="{F6C427CB-F8EE-CF48-9D68-20F37BCE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ritingcenter.unc.edu/tips-and-tools/gender-inclusive-language/" TargetMode="External"/><Relationship Id="rId3" Type="http://schemas.openxmlformats.org/officeDocument/2006/relationships/settings" Target="settings.xml"/><Relationship Id="rId7" Type="http://schemas.openxmlformats.org/officeDocument/2006/relationships/hyperlink" Target="https://www.un.org/en/gender-inclusive-language/guidelin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pronouns.org/" TargetMode="External"/><Relationship Id="rId5" Type="http://schemas.openxmlformats.org/officeDocument/2006/relationships/hyperlink" Target="https://community.canvaslms.com/t5/Student-Guide/How-do-I-select-personal-pronouns-in-my-user-account-as-a/ta-p/4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Hossna Sadat</cp:lastModifiedBy>
  <cp:revision>2</cp:revision>
  <dcterms:created xsi:type="dcterms:W3CDTF">2020-08-18T16:21:00Z</dcterms:created>
  <dcterms:modified xsi:type="dcterms:W3CDTF">2020-08-18T16:21:00Z</dcterms:modified>
</cp:coreProperties>
</file>