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09EB" w14:textId="77777777" w:rsidR="00EB656A" w:rsidRDefault="00EB656A" w:rsidP="00EB656A">
      <w:pPr>
        <w:pStyle w:val="Title"/>
      </w:pPr>
      <w:r>
        <w:t>Palomar College</w:t>
      </w:r>
    </w:p>
    <w:p w14:paraId="77AE3371" w14:textId="77777777" w:rsidR="00EB656A" w:rsidRDefault="00EB656A" w:rsidP="00EB656A">
      <w:pPr>
        <w:pStyle w:val="Title"/>
      </w:pPr>
      <w:r>
        <w:t>Auto Body Collision Repair &amp; Refinishing Advisory Committee</w:t>
      </w:r>
    </w:p>
    <w:p w14:paraId="70F8634B" w14:textId="57D2A51F" w:rsidR="00EB656A" w:rsidRDefault="00E025B7" w:rsidP="00EB656A">
      <w:pPr>
        <w:pStyle w:val="Title"/>
      </w:pPr>
      <w:r>
        <w:t>Wedne</w:t>
      </w:r>
      <w:r w:rsidR="00EB656A">
        <w:t>sday, November 15, 2023</w:t>
      </w:r>
    </w:p>
    <w:p w14:paraId="04062E29" w14:textId="77777777" w:rsidR="00EB656A" w:rsidRDefault="00EB656A" w:rsidP="00EB656A">
      <w:pPr>
        <w:pStyle w:val="Heading1"/>
        <w:numPr>
          <w:ilvl w:val="0"/>
          <w:numId w:val="1"/>
        </w:numPr>
      </w:pPr>
      <w:r>
        <w:t>Welcome and Introductions</w:t>
      </w:r>
    </w:p>
    <w:p w14:paraId="7C257C62" w14:textId="2F077C73" w:rsidR="00EB656A" w:rsidRDefault="00EB656A" w:rsidP="00EB656A">
      <w:r>
        <w:t xml:space="preserve">David Wright led the introductions at </w:t>
      </w:r>
      <w:r w:rsidR="000D6B23">
        <w:t>5</w:t>
      </w:r>
      <w:r>
        <w:t xml:space="preserve">PM.   </w:t>
      </w:r>
    </w:p>
    <w:p w14:paraId="4521C339" w14:textId="77777777" w:rsidR="00EB656A" w:rsidRDefault="00EB656A" w:rsidP="00EB656A">
      <w:r>
        <w:t>Present: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29"/>
        <w:gridCol w:w="4126"/>
        <w:gridCol w:w="3595"/>
      </w:tblGrid>
      <w:tr w:rsidR="00EB656A" w14:paraId="6AFA6DD0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32DB" w14:textId="77777777" w:rsidR="00EB656A" w:rsidRDefault="00EB656A">
            <w:pPr>
              <w:spacing w:line="240" w:lineRule="auto"/>
            </w:pPr>
            <w:r>
              <w:t>David Wright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A88" w14:textId="77777777" w:rsidR="00EB656A" w:rsidRDefault="00EB656A">
            <w:pPr>
              <w:spacing w:line="240" w:lineRule="auto"/>
            </w:pPr>
            <w:r>
              <w:t xml:space="preserve">Auto Body Lead Instructor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AE7B" w14:textId="77777777" w:rsidR="00EB656A" w:rsidRDefault="00EB656A">
            <w:pPr>
              <w:spacing w:line="240" w:lineRule="auto"/>
            </w:pPr>
            <w:r>
              <w:t>Palomar College</w:t>
            </w:r>
          </w:p>
        </w:tc>
      </w:tr>
      <w:tr w:rsidR="00EB656A" w14:paraId="7CFE82A7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A3" w14:textId="0EA67276" w:rsidR="00EB656A" w:rsidRDefault="00EB656A">
            <w:pPr>
              <w:spacing w:line="240" w:lineRule="auto"/>
            </w:pPr>
            <w:r>
              <w:t>Carrie Espinoza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DCE" w14:textId="181CC88D" w:rsidR="00EB656A" w:rsidRDefault="00EB656A">
            <w:pPr>
              <w:spacing w:line="240" w:lineRule="auto"/>
            </w:pPr>
            <w:r>
              <w:t>Trades &amp; Industry, ADA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BEF" w14:textId="0F49DE5F" w:rsidR="00EB656A" w:rsidRDefault="00EB656A">
            <w:pPr>
              <w:spacing w:line="240" w:lineRule="auto"/>
            </w:pPr>
            <w:r>
              <w:t xml:space="preserve">Palomar </w:t>
            </w:r>
            <w:r w:rsidR="00AE6D8D">
              <w:t>College</w:t>
            </w:r>
          </w:p>
        </w:tc>
      </w:tr>
      <w:tr w:rsidR="00EB656A" w14:paraId="570D18F6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7779" w14:textId="79048AAD" w:rsidR="00EB656A" w:rsidRDefault="00EB656A">
            <w:pPr>
              <w:spacing w:line="240" w:lineRule="auto"/>
            </w:pPr>
            <w:r>
              <w:t>Salvador Vera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EA1" w14:textId="122CAA69" w:rsidR="00EB656A" w:rsidRDefault="00EB656A">
            <w:pPr>
              <w:spacing w:line="240" w:lineRule="auto"/>
            </w:pPr>
            <w:proofErr w:type="spellStart"/>
            <w:r>
              <w:t>Autopark</w:t>
            </w:r>
            <w:proofErr w:type="spellEnd"/>
            <w:r>
              <w:t xml:space="preserve"> Collision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FE1" w14:textId="77777777" w:rsidR="00EB656A" w:rsidRDefault="00EB656A">
            <w:pPr>
              <w:spacing w:line="240" w:lineRule="auto"/>
            </w:pPr>
          </w:p>
        </w:tc>
      </w:tr>
      <w:tr w:rsidR="00EB656A" w14:paraId="17D02678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155" w14:textId="5F764811" w:rsidR="00EB656A" w:rsidRDefault="00EB656A">
            <w:pPr>
              <w:spacing w:line="240" w:lineRule="auto"/>
            </w:pPr>
            <w:r>
              <w:t>Chuck Kammer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F86" w14:textId="11653AF5" w:rsidR="00EB656A" w:rsidRDefault="00EB656A">
            <w:pPr>
              <w:spacing w:line="240" w:lineRule="auto"/>
            </w:pPr>
            <w:r>
              <w:t>Caliber Collison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2C2" w14:textId="77777777" w:rsidR="00EB656A" w:rsidRDefault="00EB656A">
            <w:pPr>
              <w:spacing w:line="240" w:lineRule="auto"/>
            </w:pPr>
          </w:p>
        </w:tc>
      </w:tr>
      <w:tr w:rsidR="00EB656A" w14:paraId="0FDD3F53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4CC" w14:textId="54D88460" w:rsidR="00EB656A" w:rsidRDefault="00EB656A" w:rsidP="00EB656A">
            <w:pPr>
              <w:spacing w:line="240" w:lineRule="auto"/>
            </w:pPr>
            <w:r>
              <w:t xml:space="preserve">Saul </w:t>
            </w:r>
            <w:proofErr w:type="spellStart"/>
            <w:r>
              <w:t>Palafax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9D0" w14:textId="294F90A6" w:rsidR="00EB656A" w:rsidRDefault="00EB656A" w:rsidP="00EB656A">
            <w:pPr>
              <w:spacing w:line="240" w:lineRule="auto"/>
            </w:pPr>
            <w:proofErr w:type="spellStart"/>
            <w:r>
              <w:t>Palafax</w:t>
            </w:r>
            <w:proofErr w:type="spellEnd"/>
            <w:r>
              <w:t xml:space="preserve"> Distributors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0C8" w14:textId="77777777" w:rsidR="00EB656A" w:rsidRDefault="00EB656A" w:rsidP="00EB656A">
            <w:pPr>
              <w:spacing w:line="240" w:lineRule="auto"/>
            </w:pPr>
          </w:p>
        </w:tc>
      </w:tr>
      <w:tr w:rsidR="00EB656A" w14:paraId="785F0C9C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DE8" w14:textId="2ED44E76" w:rsidR="00EB656A" w:rsidRDefault="00EB656A" w:rsidP="00EB656A">
            <w:pPr>
              <w:spacing w:line="240" w:lineRule="auto"/>
            </w:pPr>
            <w:r>
              <w:t>Daisy Feria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385" w14:textId="23EE9412" w:rsidR="00EB656A" w:rsidRDefault="00EB656A" w:rsidP="00EB656A">
            <w:pPr>
              <w:spacing w:line="240" w:lineRule="auto"/>
            </w:pPr>
            <w:proofErr w:type="spellStart"/>
            <w:r>
              <w:t>Palafax</w:t>
            </w:r>
            <w:proofErr w:type="spellEnd"/>
            <w:r>
              <w:t xml:space="preserve"> Distributors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824" w14:textId="77777777" w:rsidR="00EB656A" w:rsidRDefault="00EB656A" w:rsidP="00EB656A">
            <w:pPr>
              <w:spacing w:line="240" w:lineRule="auto"/>
            </w:pPr>
          </w:p>
        </w:tc>
      </w:tr>
      <w:tr w:rsidR="00EB656A" w14:paraId="30240097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B99" w14:textId="2CFD720F" w:rsidR="00EB656A" w:rsidRDefault="00EB656A" w:rsidP="00EB656A">
            <w:pPr>
              <w:spacing w:line="240" w:lineRule="auto"/>
            </w:pPr>
            <w:r>
              <w:t>Jose Paredes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228" w14:textId="7E10E1C2" w:rsidR="00EB656A" w:rsidRDefault="00EB656A" w:rsidP="00EB656A">
            <w:pPr>
              <w:spacing w:line="240" w:lineRule="auto"/>
            </w:pPr>
            <w:r>
              <w:t>Meza Automotive Paint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D80" w14:textId="77777777" w:rsidR="00EB656A" w:rsidRDefault="00EB656A" w:rsidP="00EB656A">
            <w:pPr>
              <w:spacing w:line="240" w:lineRule="auto"/>
            </w:pPr>
          </w:p>
        </w:tc>
      </w:tr>
      <w:tr w:rsidR="00EB656A" w14:paraId="09AF8B28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D49" w14:textId="09F2268E" w:rsidR="00EB656A" w:rsidRDefault="00EB656A" w:rsidP="00EB656A">
            <w:pPr>
              <w:spacing w:line="240" w:lineRule="auto"/>
            </w:pPr>
            <w:r>
              <w:t>Scott Hillery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CB0" w14:textId="1BA1C7B9" w:rsidR="00EB656A" w:rsidRDefault="00EB656A" w:rsidP="00EB656A">
            <w:pPr>
              <w:spacing w:line="240" w:lineRule="auto"/>
            </w:pPr>
            <w:proofErr w:type="spellStart"/>
            <w:r>
              <w:t>Autopark</w:t>
            </w:r>
            <w:proofErr w:type="spellEnd"/>
            <w:r>
              <w:t xml:space="preserve"> Collision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661" w14:textId="77777777" w:rsidR="00EB656A" w:rsidRDefault="00EB656A" w:rsidP="00EB656A">
            <w:pPr>
              <w:spacing w:line="240" w:lineRule="auto"/>
            </w:pPr>
          </w:p>
        </w:tc>
      </w:tr>
      <w:tr w:rsidR="00EB656A" w14:paraId="16367426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51C" w14:textId="1C57123B" w:rsidR="00EB656A" w:rsidRDefault="00EB656A" w:rsidP="00EB656A">
            <w:pPr>
              <w:spacing w:line="240" w:lineRule="auto"/>
            </w:pPr>
            <w:r>
              <w:t>Frank Meza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3A2B" w14:textId="37EA9137" w:rsidR="00EB656A" w:rsidRDefault="00EB656A" w:rsidP="00EB656A">
            <w:pPr>
              <w:spacing w:line="240" w:lineRule="auto"/>
            </w:pPr>
            <w:r>
              <w:t>Meza Automotive Paint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9E5" w14:textId="77777777" w:rsidR="00EB656A" w:rsidRDefault="00EB656A" w:rsidP="00EB656A">
            <w:pPr>
              <w:spacing w:line="240" w:lineRule="auto"/>
            </w:pPr>
          </w:p>
        </w:tc>
      </w:tr>
      <w:tr w:rsidR="00EB656A" w14:paraId="55EEF1F3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AF3" w14:textId="55E15C92" w:rsidR="00EB656A" w:rsidRDefault="00EB656A" w:rsidP="00EB656A">
            <w:pPr>
              <w:spacing w:line="240" w:lineRule="auto"/>
            </w:pPr>
            <w:r>
              <w:t>Sean Dell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1E3" w14:textId="4C578426" w:rsidR="00EB656A" w:rsidRDefault="00EB656A" w:rsidP="00EB656A">
            <w:pPr>
              <w:spacing w:line="240" w:lineRule="auto"/>
            </w:pPr>
            <w:proofErr w:type="gramStart"/>
            <w:r>
              <w:t>So</w:t>
            </w:r>
            <w:proofErr w:type="gramEnd"/>
            <w:r>
              <w:t xml:space="preserve"> Cal Rods and Custom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17E" w14:textId="77777777" w:rsidR="00EB656A" w:rsidRDefault="00EB656A" w:rsidP="00EB656A">
            <w:pPr>
              <w:spacing w:line="240" w:lineRule="auto"/>
            </w:pPr>
          </w:p>
        </w:tc>
      </w:tr>
      <w:tr w:rsidR="00EB656A" w14:paraId="0BA852B4" w14:textId="77777777" w:rsidTr="00EB656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A931" w14:textId="77777777" w:rsidR="00EB656A" w:rsidRDefault="00EB656A" w:rsidP="00EB656A">
            <w:pPr>
              <w:spacing w:line="240" w:lineRule="auto"/>
            </w:pPr>
            <w:r>
              <w:t>Dustyn Dell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948B" w14:textId="77777777" w:rsidR="00EB656A" w:rsidRDefault="00EB656A" w:rsidP="00EB656A">
            <w:pPr>
              <w:spacing w:line="240" w:lineRule="auto"/>
            </w:pPr>
            <w:proofErr w:type="gramStart"/>
            <w:r>
              <w:t>So</w:t>
            </w:r>
            <w:proofErr w:type="gramEnd"/>
            <w:r>
              <w:t xml:space="preserve"> Cal Rods and Custom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6DF" w14:textId="77777777" w:rsidR="00EB656A" w:rsidRDefault="00EB656A" w:rsidP="00EB656A">
            <w:pPr>
              <w:spacing w:line="240" w:lineRule="auto"/>
            </w:pPr>
          </w:p>
        </w:tc>
      </w:tr>
    </w:tbl>
    <w:p w14:paraId="3E3BE79B" w14:textId="77777777" w:rsidR="00EB656A" w:rsidRDefault="00EB656A" w:rsidP="00EB656A"/>
    <w:p w14:paraId="1B30F8C8" w14:textId="77777777" w:rsidR="00EB656A" w:rsidRDefault="00EB656A" w:rsidP="00EB656A">
      <w:pPr>
        <w:pStyle w:val="Heading1"/>
        <w:numPr>
          <w:ilvl w:val="0"/>
          <w:numId w:val="1"/>
        </w:numPr>
      </w:pPr>
      <w:r>
        <w:t>Approval of Last advisory meeting minutes</w:t>
      </w:r>
    </w:p>
    <w:p w14:paraId="2AD4BF3F" w14:textId="77777777" w:rsidR="004A58B9" w:rsidRDefault="004A58B9" w:rsidP="004A58B9">
      <w:pPr>
        <w:pStyle w:val="ListParagraph"/>
        <w:numPr>
          <w:ilvl w:val="0"/>
          <w:numId w:val="16"/>
        </w:numPr>
      </w:pPr>
      <w:r>
        <w:t>David went through minutes and invited Mary to address the group. Mary commended David for his work.</w:t>
      </w:r>
    </w:p>
    <w:p w14:paraId="5787602B" w14:textId="6E4307BB" w:rsidR="004A58B9" w:rsidRPr="004A58B9" w:rsidRDefault="004A58B9" w:rsidP="004A58B9">
      <w:pPr>
        <w:pStyle w:val="ListParagraph"/>
        <w:numPr>
          <w:ilvl w:val="0"/>
          <w:numId w:val="16"/>
        </w:numPr>
      </w:pPr>
      <w:r>
        <w:t>David shared the success of a student who is now employed by Jose Paredes at Meza Automotive Paint.</w:t>
      </w:r>
    </w:p>
    <w:p w14:paraId="707D6B0E" w14:textId="74B72DF9" w:rsidR="00EB656A" w:rsidRDefault="00EB656A" w:rsidP="00681EC9">
      <w:pPr>
        <w:pStyle w:val="ListParagraph"/>
        <w:numPr>
          <w:ilvl w:val="0"/>
          <w:numId w:val="2"/>
        </w:numPr>
      </w:pPr>
      <w:r>
        <w:t xml:space="preserve">David </w:t>
      </w:r>
      <w:r w:rsidR="00681EC9">
        <w:t>talked about the Training and Employment Program high points</w:t>
      </w:r>
      <w:r w:rsidR="002F249B">
        <w:t xml:space="preserve"> and sought input from</w:t>
      </w:r>
      <w:r w:rsidR="00681EC9">
        <w:t xml:space="preserve"> </w:t>
      </w:r>
      <w:r w:rsidR="003743C3">
        <w:t>the Advisory</w:t>
      </w:r>
      <w:r w:rsidR="00681EC9">
        <w:t xml:space="preserve"> Committee to contribute. Suggestions from committee, high interest in Coop</w:t>
      </w:r>
      <w:r w:rsidR="002F249B">
        <w:t xml:space="preserve">erative </w:t>
      </w:r>
      <w:r w:rsidR="00681EC9">
        <w:t>Ed</w:t>
      </w:r>
      <w:r w:rsidR="002F249B">
        <w:t>ucation</w:t>
      </w:r>
      <w:r w:rsidR="00681EC9">
        <w:t xml:space="preserve"> and </w:t>
      </w:r>
      <w:r w:rsidR="002F249B">
        <w:t>recognizing its potential</w:t>
      </w:r>
      <w:r w:rsidR="00681EC9">
        <w:t>.</w:t>
      </w:r>
    </w:p>
    <w:p w14:paraId="47A9F3B0" w14:textId="5006F237" w:rsidR="004A58B9" w:rsidRDefault="004A58B9" w:rsidP="004A58B9">
      <w:pPr>
        <w:pStyle w:val="ListParagraph"/>
        <w:numPr>
          <w:ilvl w:val="0"/>
          <w:numId w:val="2"/>
        </w:numPr>
      </w:pPr>
      <w:r>
        <w:t>David is concerned about the unusual trend of student no</w:t>
      </w:r>
      <w:r w:rsidR="002F249B">
        <w:t>-</w:t>
      </w:r>
      <w:r>
        <w:t>shows.</w:t>
      </w:r>
    </w:p>
    <w:p w14:paraId="5DF692E8" w14:textId="59681A35" w:rsidR="004A58B9" w:rsidRDefault="004A58B9" w:rsidP="002F249B">
      <w:pPr>
        <w:pStyle w:val="ListParagraph"/>
        <w:numPr>
          <w:ilvl w:val="0"/>
          <w:numId w:val="2"/>
        </w:numPr>
      </w:pPr>
      <w:r>
        <w:t xml:space="preserve">Another trend is students </w:t>
      </w:r>
      <w:r w:rsidR="002F249B">
        <w:t xml:space="preserve">are procrastinating their computer tests until the very </w:t>
      </w:r>
      <w:r>
        <w:t>last minute.</w:t>
      </w:r>
    </w:p>
    <w:p w14:paraId="576EC4AB" w14:textId="3D6CA69F" w:rsidR="004A58B9" w:rsidRPr="003743C3" w:rsidRDefault="004A58B9" w:rsidP="004A58B9">
      <w:pPr>
        <w:pStyle w:val="ListParagraph"/>
        <w:numPr>
          <w:ilvl w:val="0"/>
          <w:numId w:val="2"/>
        </w:numPr>
      </w:pPr>
      <w:r>
        <w:t xml:space="preserve">The committee contributed a lively </w:t>
      </w:r>
      <w:r w:rsidR="002F249B">
        <w:t>discussion</w:t>
      </w:r>
      <w:r>
        <w:t xml:space="preserve"> about potential careers.</w:t>
      </w:r>
    </w:p>
    <w:p w14:paraId="145992B5" w14:textId="77777777" w:rsidR="004A58B9" w:rsidRDefault="004A58B9" w:rsidP="004A58B9"/>
    <w:p w14:paraId="13F4B9CF" w14:textId="77777777" w:rsidR="00EB656A" w:rsidRDefault="00EB656A" w:rsidP="00EB656A">
      <w:pPr>
        <w:pStyle w:val="Heading1"/>
        <w:numPr>
          <w:ilvl w:val="0"/>
          <w:numId w:val="1"/>
        </w:numPr>
      </w:pPr>
      <w:bookmarkStart w:id="0" w:name="_Hlk149204290"/>
      <w:r>
        <w:t>Budget (Review)</w:t>
      </w:r>
    </w:p>
    <w:p w14:paraId="7B139206" w14:textId="0C8A89FA" w:rsidR="004A58B9" w:rsidRDefault="004A58B9" w:rsidP="004A58B9">
      <w:pPr>
        <w:pStyle w:val="ListParagraph"/>
        <w:numPr>
          <w:ilvl w:val="0"/>
          <w:numId w:val="17"/>
        </w:numPr>
      </w:pPr>
      <w:r>
        <w:t xml:space="preserve">Meza </w:t>
      </w:r>
      <w:r w:rsidR="002F249B">
        <w:t>addressed the topic</w:t>
      </w:r>
      <w:r>
        <w:t xml:space="preserve"> </w:t>
      </w:r>
      <w:r w:rsidR="002F249B">
        <w:t>of</w:t>
      </w:r>
      <w:r>
        <w:t xml:space="preserve"> inflation. </w:t>
      </w:r>
    </w:p>
    <w:p w14:paraId="10649D9B" w14:textId="562CB205" w:rsidR="004A58B9" w:rsidRDefault="004A58B9" w:rsidP="004A58B9">
      <w:pPr>
        <w:pStyle w:val="ListParagraph"/>
        <w:numPr>
          <w:ilvl w:val="0"/>
          <w:numId w:val="17"/>
        </w:numPr>
      </w:pPr>
      <w:proofErr w:type="spellStart"/>
      <w:r>
        <w:lastRenderedPageBreak/>
        <w:t>Palafax</w:t>
      </w:r>
      <w:proofErr w:type="spellEnd"/>
      <w:r>
        <w:t xml:space="preserve"> reports a </w:t>
      </w:r>
      <w:r w:rsidR="002F249B">
        <w:t>significant number</w:t>
      </w:r>
      <w:r>
        <w:t xml:space="preserve"> of </w:t>
      </w:r>
      <w:r w:rsidR="002F249B">
        <w:t xml:space="preserve">recent </w:t>
      </w:r>
      <w:r>
        <w:t>company ownership changes.</w:t>
      </w:r>
    </w:p>
    <w:p w14:paraId="03AFE320" w14:textId="1C135D79" w:rsidR="004A58B9" w:rsidRDefault="004A58B9" w:rsidP="004A58B9">
      <w:pPr>
        <w:pStyle w:val="ListParagraph"/>
        <w:numPr>
          <w:ilvl w:val="0"/>
          <w:numId w:val="17"/>
        </w:numPr>
      </w:pPr>
      <w:r>
        <w:t>Strong workforce grants, etc. put forth.</w:t>
      </w:r>
    </w:p>
    <w:p w14:paraId="4566BBFE" w14:textId="1B7AE0DE" w:rsidR="004A58B9" w:rsidRPr="004A58B9" w:rsidRDefault="004A58B9" w:rsidP="004A58B9">
      <w:pPr>
        <w:pStyle w:val="ListParagraph"/>
        <w:numPr>
          <w:ilvl w:val="0"/>
          <w:numId w:val="17"/>
        </w:numPr>
      </w:pPr>
      <w:r>
        <w:t>Perkins funds.</w:t>
      </w:r>
    </w:p>
    <w:bookmarkEnd w:id="0"/>
    <w:p w14:paraId="1DB8DA83" w14:textId="77777777" w:rsidR="00EB656A" w:rsidRDefault="00EB656A" w:rsidP="00EB656A">
      <w:pPr>
        <w:pStyle w:val="Heading1"/>
        <w:numPr>
          <w:ilvl w:val="0"/>
          <w:numId w:val="1"/>
        </w:numPr>
      </w:pPr>
      <w:r>
        <w:t>Tools and Equipment</w:t>
      </w:r>
      <w:bookmarkStart w:id="1" w:name="_Hlk149207699"/>
    </w:p>
    <w:p w14:paraId="24AF993F" w14:textId="213BCE47" w:rsidR="004A58B9" w:rsidRPr="004A58B9" w:rsidRDefault="004A58B9" w:rsidP="004A58B9">
      <w:pPr>
        <w:pStyle w:val="ListParagraph"/>
        <w:numPr>
          <w:ilvl w:val="0"/>
          <w:numId w:val="15"/>
        </w:numPr>
      </w:pPr>
      <w:r>
        <w:t>The committee offered thoughts on modernizing equipment.</w:t>
      </w:r>
    </w:p>
    <w:bookmarkEnd w:id="1"/>
    <w:p w14:paraId="3B69BBD8" w14:textId="5AFD16EF" w:rsidR="00EB656A" w:rsidRDefault="00EB656A" w:rsidP="004A58B9">
      <w:pPr>
        <w:pStyle w:val="Heading1"/>
        <w:numPr>
          <w:ilvl w:val="0"/>
          <w:numId w:val="7"/>
        </w:numPr>
      </w:pPr>
      <w:r>
        <w:t>Curriculum</w:t>
      </w:r>
    </w:p>
    <w:p w14:paraId="5E075963" w14:textId="45BD1EB8" w:rsidR="004A58B9" w:rsidRDefault="004A58B9" w:rsidP="004A58B9">
      <w:pPr>
        <w:pStyle w:val="ListParagraph"/>
        <w:numPr>
          <w:ilvl w:val="0"/>
          <w:numId w:val="15"/>
        </w:numPr>
      </w:pPr>
      <w:r>
        <w:t xml:space="preserve">The curriculum </w:t>
      </w:r>
      <w:r w:rsidR="000D6796">
        <w:t>recommended providing students with essential equipment such as</w:t>
      </w:r>
      <w:r>
        <w:t xml:space="preserve"> laptops.</w:t>
      </w:r>
    </w:p>
    <w:p w14:paraId="359E4873" w14:textId="4B419C88" w:rsidR="004A58B9" w:rsidRPr="004A58B9" w:rsidRDefault="005459BC" w:rsidP="004A58B9">
      <w:pPr>
        <w:pStyle w:val="ListParagraph"/>
        <w:numPr>
          <w:ilvl w:val="0"/>
          <w:numId w:val="15"/>
        </w:numPr>
      </w:pPr>
      <w:r>
        <w:t xml:space="preserve">Marty at </w:t>
      </w:r>
      <w:proofErr w:type="spellStart"/>
      <w:r>
        <w:t>Autopark</w:t>
      </w:r>
      <w:proofErr w:type="spellEnd"/>
      <w:r>
        <w:t xml:space="preserve"> </w:t>
      </w:r>
      <w:r w:rsidR="00AE6D8D">
        <w:t>Collision suggested CCC app for students’ phones.</w:t>
      </w:r>
    </w:p>
    <w:p w14:paraId="0497438C" w14:textId="77777777" w:rsidR="00EB656A" w:rsidRDefault="00EB656A" w:rsidP="00EB656A">
      <w:pPr>
        <w:pStyle w:val="Heading1"/>
        <w:numPr>
          <w:ilvl w:val="0"/>
          <w:numId w:val="7"/>
        </w:numPr>
      </w:pPr>
      <w:r>
        <w:t>Future Advisory Meetings</w:t>
      </w:r>
    </w:p>
    <w:p w14:paraId="4305FB88" w14:textId="19943A6C" w:rsidR="00AE6D8D" w:rsidRDefault="00AE6D8D" w:rsidP="00AE6D8D">
      <w:pPr>
        <w:pStyle w:val="ListParagraph"/>
        <w:numPr>
          <w:ilvl w:val="0"/>
          <w:numId w:val="18"/>
        </w:numPr>
      </w:pPr>
      <w:r>
        <w:t xml:space="preserve">Committee members talked about </w:t>
      </w:r>
      <w:r w:rsidR="000D6796">
        <w:t>the private</w:t>
      </w:r>
      <w:r>
        <w:t xml:space="preserve"> sector </w:t>
      </w:r>
      <w:proofErr w:type="gramStart"/>
      <w:r>
        <w:t>move</w:t>
      </w:r>
      <w:proofErr w:type="gramEnd"/>
      <w:r>
        <w:t xml:space="preserve"> forward toward EV.</w:t>
      </w:r>
    </w:p>
    <w:p w14:paraId="36D50C16" w14:textId="34363BB9" w:rsidR="00AE6D8D" w:rsidRPr="00AE6D8D" w:rsidRDefault="00AE6D8D" w:rsidP="00AE6D8D">
      <w:pPr>
        <w:pStyle w:val="ListParagraph"/>
        <w:numPr>
          <w:ilvl w:val="0"/>
          <w:numId w:val="18"/>
        </w:numPr>
      </w:pPr>
      <w:r>
        <w:t>Concerns about excessive state regulations.</w:t>
      </w:r>
    </w:p>
    <w:p w14:paraId="37A8AC4F" w14:textId="77777777" w:rsidR="00EB656A" w:rsidRDefault="00EB656A" w:rsidP="00EB656A">
      <w:pPr>
        <w:pStyle w:val="Heading1"/>
        <w:numPr>
          <w:ilvl w:val="0"/>
          <w:numId w:val="7"/>
        </w:numPr>
      </w:pPr>
      <w:bookmarkStart w:id="2" w:name="_Hlk149210242"/>
      <w:r>
        <w:t>Roundtable Discussion</w:t>
      </w:r>
      <w:bookmarkEnd w:id="2"/>
      <w:r>
        <w:tab/>
      </w:r>
    </w:p>
    <w:p w14:paraId="067C5462" w14:textId="1F9E06EC" w:rsidR="00EB656A" w:rsidRDefault="00EB656A" w:rsidP="00EB656A">
      <w:pPr>
        <w:pStyle w:val="Heading1"/>
        <w:numPr>
          <w:ilvl w:val="0"/>
          <w:numId w:val="7"/>
        </w:numPr>
      </w:pPr>
      <w:r>
        <w:t>Meeting Adjourn</w:t>
      </w:r>
    </w:p>
    <w:p w14:paraId="6ABDDF5B" w14:textId="39F730AF" w:rsidR="00EB656A" w:rsidRDefault="000D6B23" w:rsidP="00EB656A">
      <w:pPr>
        <w:pStyle w:val="ListParagraph"/>
        <w:numPr>
          <w:ilvl w:val="0"/>
          <w:numId w:val="6"/>
        </w:numPr>
      </w:pPr>
      <w:r>
        <w:t>8</w:t>
      </w:r>
      <w:r w:rsidR="00EB656A">
        <w:t>:</w:t>
      </w:r>
      <w:r>
        <w:t>00</w:t>
      </w:r>
      <w:r w:rsidR="00EB656A">
        <w:t>PM</w:t>
      </w:r>
    </w:p>
    <w:p w14:paraId="112EA943" w14:textId="77777777" w:rsidR="00EB656A" w:rsidRDefault="00EB656A" w:rsidP="00EB656A"/>
    <w:p w14:paraId="5B0CCE26" w14:textId="77777777" w:rsidR="00DB0236" w:rsidRDefault="00DB0236"/>
    <w:sectPr w:rsidR="00DB0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50A"/>
    <w:multiLevelType w:val="hybridMultilevel"/>
    <w:tmpl w:val="E22A2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C4989"/>
    <w:multiLevelType w:val="hybridMultilevel"/>
    <w:tmpl w:val="EAB27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11DC8"/>
    <w:multiLevelType w:val="hybridMultilevel"/>
    <w:tmpl w:val="3746D3EC"/>
    <w:lvl w:ilvl="0" w:tplc="2D1E4F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71FCF"/>
    <w:multiLevelType w:val="hybridMultilevel"/>
    <w:tmpl w:val="169A7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3B99"/>
    <w:multiLevelType w:val="hybridMultilevel"/>
    <w:tmpl w:val="C8FAC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30360"/>
    <w:multiLevelType w:val="hybridMultilevel"/>
    <w:tmpl w:val="9580CFB4"/>
    <w:lvl w:ilvl="0" w:tplc="85047AE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F34CD"/>
    <w:multiLevelType w:val="hybridMultilevel"/>
    <w:tmpl w:val="A336C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D57FF5"/>
    <w:multiLevelType w:val="hybridMultilevel"/>
    <w:tmpl w:val="F8080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F443E6"/>
    <w:multiLevelType w:val="hybridMultilevel"/>
    <w:tmpl w:val="3FFA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F14AA"/>
    <w:multiLevelType w:val="hybridMultilevel"/>
    <w:tmpl w:val="F496DB74"/>
    <w:lvl w:ilvl="0" w:tplc="FA8A0F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2F29CA"/>
    <w:multiLevelType w:val="hybridMultilevel"/>
    <w:tmpl w:val="CE869FD0"/>
    <w:lvl w:ilvl="0" w:tplc="479A687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055B6"/>
    <w:multiLevelType w:val="hybridMultilevel"/>
    <w:tmpl w:val="08760F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2D2B66"/>
    <w:multiLevelType w:val="hybridMultilevel"/>
    <w:tmpl w:val="5192A106"/>
    <w:lvl w:ilvl="0" w:tplc="0409000F">
      <w:start w:val="7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337AB8"/>
    <w:multiLevelType w:val="hybridMultilevel"/>
    <w:tmpl w:val="50B47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E10B0F"/>
    <w:multiLevelType w:val="hybridMultilevel"/>
    <w:tmpl w:val="B01A83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5505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22090">
    <w:abstractNumId w:val="4"/>
  </w:num>
  <w:num w:numId="3" w16cid:durableId="21147839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147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8962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948003">
    <w:abstractNumId w:val="7"/>
  </w:num>
  <w:num w:numId="7" w16cid:durableId="30678474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821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957943">
    <w:abstractNumId w:val="14"/>
  </w:num>
  <w:num w:numId="10" w16cid:durableId="19508873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1612420">
    <w:abstractNumId w:val="4"/>
  </w:num>
  <w:num w:numId="12" w16cid:durableId="645596477">
    <w:abstractNumId w:val="2"/>
  </w:num>
  <w:num w:numId="13" w16cid:durableId="536311369">
    <w:abstractNumId w:val="11"/>
  </w:num>
  <w:num w:numId="14" w16cid:durableId="1329945601">
    <w:abstractNumId w:val="8"/>
  </w:num>
  <w:num w:numId="15" w16cid:durableId="1074936398">
    <w:abstractNumId w:val="1"/>
  </w:num>
  <w:num w:numId="16" w16cid:durableId="836072600">
    <w:abstractNumId w:val="6"/>
  </w:num>
  <w:num w:numId="17" w16cid:durableId="286469539">
    <w:abstractNumId w:val="0"/>
  </w:num>
  <w:num w:numId="18" w16cid:durableId="703167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6A"/>
    <w:rsid w:val="000D6796"/>
    <w:rsid w:val="000D6B23"/>
    <w:rsid w:val="002F249B"/>
    <w:rsid w:val="00305AA6"/>
    <w:rsid w:val="003743C3"/>
    <w:rsid w:val="004A58B9"/>
    <w:rsid w:val="005459BC"/>
    <w:rsid w:val="00681EC9"/>
    <w:rsid w:val="008D6826"/>
    <w:rsid w:val="00AA2F98"/>
    <w:rsid w:val="00AE6D8D"/>
    <w:rsid w:val="00DB0236"/>
    <w:rsid w:val="00E025B7"/>
    <w:rsid w:val="00E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7361"/>
  <w15:chartTrackingRefBased/>
  <w15:docId w15:val="{987BA34A-CA65-465A-BDD3-4132558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6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6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B6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B656A"/>
    <w:pPr>
      <w:ind w:left="720"/>
      <w:contextualSpacing/>
    </w:pPr>
  </w:style>
  <w:style w:type="table" w:styleId="TableGrid">
    <w:name w:val="Table Grid"/>
    <w:basedOn w:val="TableNormal"/>
    <w:uiPriority w:val="39"/>
    <w:rsid w:val="00EB65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be8f5ca-24c2-4e98-a94a-dc274e66fe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EC8953A63B64D83EA3D8F6A51F211" ma:contentTypeVersion="15" ma:contentTypeDescription="Create a new document." ma:contentTypeScope="" ma:versionID="5c403a2eac36241fc67a0bb37f453858">
  <xsd:schema xmlns:xsd="http://www.w3.org/2001/XMLSchema" xmlns:xs="http://www.w3.org/2001/XMLSchema" xmlns:p="http://schemas.microsoft.com/office/2006/metadata/properties" xmlns:ns1="http://schemas.microsoft.com/sharepoint/v3" xmlns:ns3="dbe8f5ca-24c2-4e98-a94a-dc274e66fe31" xmlns:ns4="1010b9ae-961e-46ad-a14a-3227ba0f1ec1" targetNamespace="http://schemas.microsoft.com/office/2006/metadata/properties" ma:root="true" ma:fieldsID="41721b32fb271ed565e924b25e157c68" ns1:_="" ns3:_="" ns4:_="">
    <xsd:import namespace="http://schemas.microsoft.com/sharepoint/v3"/>
    <xsd:import namespace="dbe8f5ca-24c2-4e98-a94a-dc274e66fe31"/>
    <xsd:import namespace="1010b9ae-961e-46ad-a14a-3227ba0f1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f5ca-24c2-4e98-a94a-dc274e66f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b9ae-961e-46ad-a14a-3227ba0f1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E984D-2DBC-4F59-A447-9D8C33122C6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1010b9ae-961e-46ad-a14a-3227ba0f1ec1"/>
    <ds:schemaRef ds:uri="http://schemas.microsoft.com/sharepoint/v3"/>
    <ds:schemaRef ds:uri="http://schemas.microsoft.com/office/infopath/2007/PartnerControls"/>
    <ds:schemaRef ds:uri="dbe8f5ca-24c2-4e98-a94a-dc274e66fe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0EC92A-9141-4856-AA67-8C616ACE6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ED0F7-060A-41CE-BD58-F9372BE7B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8f5ca-24c2-4e98-a94a-dc274e66fe31"/>
    <ds:schemaRef ds:uri="1010b9ae-961e-46ad-a14a-3227ba0f1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Janet</dc:creator>
  <cp:keywords/>
  <dc:description/>
  <cp:lastModifiedBy>Moreno, Janet</cp:lastModifiedBy>
  <cp:revision>2</cp:revision>
  <dcterms:created xsi:type="dcterms:W3CDTF">2023-11-16T22:47:00Z</dcterms:created>
  <dcterms:modified xsi:type="dcterms:W3CDTF">2023-11-16T22:47:00Z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0x010100007EC8953A63B64D83EA3D8F6A51F211</vt:lpwstr>
  </property>
</Properties>
</file>