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786" w:rsidRDefault="00821786" w:rsidP="00821786">
      <w:pPr>
        <w:jc w:val="center"/>
      </w:pPr>
      <w:r>
        <w:rPr>
          <w:b/>
          <w:sz w:val="32"/>
        </w:rPr>
        <w:t>Ref</w:t>
      </w:r>
      <w:r w:rsidRPr="00097AB5">
        <w:rPr>
          <w:b/>
          <w:sz w:val="32"/>
        </w:rPr>
        <w:t>erences</w:t>
      </w:r>
    </w:p>
    <w:p w:rsidR="00821786" w:rsidRPr="00712D71" w:rsidRDefault="00821786" w:rsidP="00821786">
      <w:pPr>
        <w:spacing w:line="360" w:lineRule="auto"/>
        <w:jc w:val="center"/>
      </w:pPr>
    </w:p>
    <w:p w:rsidR="00821786" w:rsidRPr="0009472A" w:rsidRDefault="00821786" w:rsidP="00821786">
      <w:pPr>
        <w:rPr>
          <w:b/>
        </w:rPr>
      </w:pPr>
    </w:p>
    <w:p w:rsidR="00821786" w:rsidRPr="00712D71" w:rsidRDefault="00821786" w:rsidP="00821786">
      <w:r w:rsidRPr="00712D71">
        <w:t xml:space="preserve">Adams, A. &amp; Davidson, K. (2011). </w:t>
      </w:r>
      <w:r w:rsidRPr="00712D71">
        <w:rPr>
          <w:i/>
        </w:rPr>
        <w:t>EFT Level 1 Comprehensive Training Resource</w:t>
      </w:r>
      <w:r w:rsidRPr="00712D71">
        <w:t xml:space="preserve">.  </w:t>
      </w:r>
      <w:r w:rsidRPr="00712D71">
        <w:tab/>
        <w:t>Fulton, CA  Energy Psychology Press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Al-Hadethe, A., Hunt, N., Al-Qaysi, G., &amp; Thomas, S. (2015).  Randomised </w:t>
      </w:r>
      <w:r w:rsidRPr="00712D71">
        <w:tab/>
        <w:t xml:space="preserve">controlled study comparing two psychological therapies for posttraumatic </w:t>
      </w:r>
      <w:r w:rsidRPr="00712D71">
        <w:tab/>
        <w:t xml:space="preserve">stress </w:t>
      </w:r>
      <w:r>
        <w:tab/>
      </w:r>
      <w:r w:rsidRPr="00712D71">
        <w:t xml:space="preserve">disorder (PTSD): Emotional Freedom Techniques (EFT) vs. Narrative </w:t>
      </w:r>
      <w:r w:rsidRPr="00712D71">
        <w:tab/>
        <w:t xml:space="preserve">Exposure Therapy (NET). </w:t>
      </w:r>
      <w:r w:rsidRPr="00712D71">
        <w:rPr>
          <w:i/>
        </w:rPr>
        <w:t>Journal of Trauma Stress Disorders Treatment,</w:t>
      </w:r>
      <w:r w:rsidRPr="00712D71">
        <w:t xml:space="preserve"> </w:t>
      </w:r>
      <w:r w:rsidRPr="00712D71">
        <w:tab/>
        <w:t xml:space="preserve">2015, </w:t>
      </w:r>
      <w:r>
        <w:tab/>
      </w:r>
      <w:r w:rsidRPr="00712D71">
        <w:t>4(4).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American College Health Association. (2009).  </w:t>
      </w:r>
      <w:r w:rsidRPr="00712D71">
        <w:rPr>
          <w:i/>
        </w:rPr>
        <w:t>American College Health Association-</w:t>
      </w:r>
      <w:r>
        <w:rPr>
          <w:i/>
        </w:rPr>
        <w:tab/>
      </w:r>
      <w:r w:rsidRPr="00712D71">
        <w:rPr>
          <w:i/>
        </w:rPr>
        <w:t xml:space="preserve">National College Health Assessment II: Reference Group </w:t>
      </w:r>
      <w:r w:rsidRPr="00712D71">
        <w:rPr>
          <w:i/>
        </w:rPr>
        <w:tab/>
        <w:t xml:space="preserve">Executive Summary </w:t>
      </w:r>
      <w:r>
        <w:rPr>
          <w:i/>
        </w:rPr>
        <w:tab/>
      </w:r>
      <w:r w:rsidRPr="00712D71">
        <w:rPr>
          <w:i/>
        </w:rPr>
        <w:t>Fall 2009.</w:t>
      </w:r>
      <w:r w:rsidRPr="00712D71">
        <w:t xml:space="preserve">  Linthicum, MD: Author.</w:t>
      </w:r>
    </w:p>
    <w:p w:rsidR="00821786" w:rsidRPr="00712D71" w:rsidRDefault="00821786" w:rsidP="00821786"/>
    <w:p w:rsidR="00821786" w:rsidRPr="00712D71" w:rsidRDefault="00821786" w:rsidP="00821786">
      <w:pPr>
        <w:pStyle w:val="NormalWeb"/>
        <w:spacing w:before="2" w:after="2"/>
        <w:rPr>
          <w:rFonts w:ascii="Arial" w:hAnsi="Arial" w:cstheme="minorBidi"/>
          <w:sz w:val="24"/>
          <w:szCs w:val="24"/>
        </w:rPr>
      </w:pPr>
      <w:r w:rsidRPr="00712D71">
        <w:rPr>
          <w:rFonts w:ascii="Arial" w:hAnsi="Arial" w:cstheme="minorBidi"/>
          <w:sz w:val="24"/>
          <w:szCs w:val="24"/>
        </w:rPr>
        <w:t xml:space="preserve">American College Health Association (ACHA). (2017). </w:t>
      </w:r>
      <w:r w:rsidRPr="00712D71">
        <w:rPr>
          <w:rFonts w:ascii="Arial" w:hAnsi="Arial" w:cstheme="minorBidi"/>
          <w:i/>
          <w:sz w:val="24"/>
          <w:szCs w:val="24"/>
        </w:rPr>
        <w:t xml:space="preserve">American College Health </w:t>
      </w:r>
      <w:r w:rsidRPr="00712D71">
        <w:rPr>
          <w:rFonts w:ascii="Arial" w:hAnsi="Arial" w:cstheme="minorBidi"/>
          <w:i/>
          <w:sz w:val="24"/>
          <w:szCs w:val="24"/>
        </w:rPr>
        <w:tab/>
        <w:t xml:space="preserve">Association- National college health assessment II: Reference group </w:t>
      </w:r>
      <w:r w:rsidRPr="00712D71">
        <w:rPr>
          <w:rFonts w:ascii="Arial" w:hAnsi="Arial" w:cstheme="minorBidi"/>
          <w:i/>
          <w:sz w:val="24"/>
          <w:szCs w:val="24"/>
        </w:rPr>
        <w:tab/>
        <w:t xml:space="preserve">executive summary Spring 2017. </w:t>
      </w:r>
      <w:r w:rsidRPr="00712D71">
        <w:rPr>
          <w:rFonts w:ascii="Arial" w:hAnsi="Arial" w:cstheme="minorBidi"/>
          <w:sz w:val="24"/>
          <w:szCs w:val="24"/>
        </w:rPr>
        <w:t xml:space="preserve"> Hanover, MD: Author.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Andrade, J. &amp; Feinstein, D.  (2004). Energy psychology: theory, indications, </w:t>
      </w:r>
      <w:r w:rsidRPr="00712D71">
        <w:tab/>
        <w:t xml:space="preserve">evidence.  In: Feinstein D, </w:t>
      </w:r>
      <w:r w:rsidRPr="00712D71">
        <w:rPr>
          <w:i/>
        </w:rPr>
        <w:t>Energy Psychology Interactive.</w:t>
      </w:r>
      <w:r w:rsidRPr="00712D71">
        <w:t xml:space="preserve">  Ashland, OR: </w:t>
      </w:r>
      <w:r w:rsidRPr="00712D71">
        <w:tab/>
        <w:t>Innersource. 199-214.</w:t>
      </w:r>
    </w:p>
    <w:p w:rsidR="00821786" w:rsidRPr="00712D71" w:rsidRDefault="00821786" w:rsidP="00821786"/>
    <w:p w:rsidR="00821786" w:rsidRPr="00712D71" w:rsidRDefault="00821786" w:rsidP="00821786">
      <w:r>
        <w:t>Bourne, E. J. (2020</w:t>
      </w:r>
      <w:r w:rsidRPr="00712D71">
        <w:t xml:space="preserve">). </w:t>
      </w:r>
      <w:r w:rsidRPr="00712D71">
        <w:rPr>
          <w:i/>
        </w:rPr>
        <w:t>The anxiety and phobia workbook</w:t>
      </w:r>
      <w:r>
        <w:t xml:space="preserve"> (7th</w:t>
      </w:r>
      <w:r w:rsidRPr="00712D71">
        <w:t xml:space="preserve"> ed.). Oakland, CA:  New </w:t>
      </w:r>
      <w:r w:rsidRPr="00712D71">
        <w:tab/>
        <w:t>Harbinger Publications.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Bradshaw, J. (1990). </w:t>
      </w:r>
      <w:r w:rsidRPr="00712D71">
        <w:rPr>
          <w:i/>
        </w:rPr>
        <w:t>Homecoming.</w:t>
      </w:r>
      <w:r w:rsidRPr="00712D71">
        <w:t xml:space="preserve">  New York, NY:  Bantam Books.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Brave Heart, MYH &amp; DeBruyn, L.M. (1998).  The American Indian Holcaust: Healing </w:t>
      </w:r>
      <w:r w:rsidRPr="00712D71">
        <w:tab/>
        <w:t xml:space="preserve">historical unresolved grief.  American Indian and Alaska Native Mental Health </w:t>
      </w:r>
      <w:r>
        <w:tab/>
      </w:r>
      <w:r w:rsidRPr="00712D71">
        <w:t xml:space="preserve">Research, 8, 60-82.  </w:t>
      </w:r>
    </w:p>
    <w:p w:rsidR="00821786" w:rsidRPr="00712D71" w:rsidRDefault="00821786" w:rsidP="00821786"/>
    <w:p w:rsidR="00821786" w:rsidRPr="00712D71" w:rsidRDefault="00821786" w:rsidP="00821786">
      <w:r w:rsidRPr="00712D71">
        <w:t>Brom, D., Stokar, Y., Lawi, C., Nuriel-Porat, V., Ziv, Y., Lerner, K., Ross, G., &amp; Nuriel-</w:t>
      </w:r>
      <w:r>
        <w:tab/>
      </w:r>
      <w:r w:rsidRPr="00712D71">
        <w:t xml:space="preserve">Porat, V.  (2017).  Somatic experiencing for posttraumatic stress disorder: A </w:t>
      </w:r>
      <w:r>
        <w:tab/>
      </w:r>
      <w:r w:rsidRPr="00712D71">
        <w:t xml:space="preserve">randomized controlled outcome study.  </w:t>
      </w:r>
      <w:r w:rsidRPr="00712D71">
        <w:rPr>
          <w:i/>
        </w:rPr>
        <w:t xml:space="preserve">Journal of Traumatic </w:t>
      </w:r>
      <w:r w:rsidRPr="00712D71">
        <w:rPr>
          <w:i/>
        </w:rPr>
        <w:tab/>
        <w:t>Stress</w:t>
      </w:r>
      <w:r w:rsidRPr="00712D71">
        <w:t>.  30(3), 304-</w:t>
      </w:r>
      <w:r>
        <w:tab/>
      </w:r>
      <w:r w:rsidRPr="00712D71">
        <w:t>312.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Bulette Coakley, A., Barron, A., &amp; Donahue Annese, C. (2016).  Exploring the </w:t>
      </w:r>
      <w:r w:rsidRPr="00712D71">
        <w:tab/>
        <w:t xml:space="preserve">experience and impact of therapeutic touch treatments for nurse </w:t>
      </w:r>
      <w:r w:rsidRPr="00712D71">
        <w:tab/>
        <w:t xml:space="preserve">colleagues.  </w:t>
      </w:r>
      <w:r>
        <w:tab/>
      </w:r>
      <w:r w:rsidRPr="00712D71">
        <w:rPr>
          <w:i/>
        </w:rPr>
        <w:t xml:space="preserve">The Journal of Rogerian Nursing Science, </w:t>
      </w:r>
      <w:r w:rsidRPr="00712D71">
        <w:t xml:space="preserve">22(1), 4-16.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Burns, D. (2006)  </w:t>
      </w:r>
      <w:r w:rsidRPr="00712D71">
        <w:rPr>
          <w:i/>
        </w:rPr>
        <w:t>When panic attacks.</w:t>
      </w:r>
      <w:r w:rsidRPr="00712D71">
        <w:t xml:space="preserve">  New York, NY:  Morgan Road Books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Byrd, R.C. (1988). Positive therapeutic effects of intercessory prayer in a coronary </w:t>
      </w:r>
      <w:r w:rsidRPr="00712D71">
        <w:tab/>
        <w:t xml:space="preserve">care unit population.  </w:t>
      </w:r>
      <w:r w:rsidRPr="00712D71">
        <w:rPr>
          <w:i/>
        </w:rPr>
        <w:t>Southern Medical Journal,</w:t>
      </w:r>
      <w:r w:rsidRPr="00712D71">
        <w:t xml:space="preserve"> 81(7), 826-829.</w:t>
      </w:r>
    </w:p>
    <w:p w:rsidR="00821786" w:rsidRPr="00712D71" w:rsidRDefault="00821786" w:rsidP="00821786"/>
    <w:p w:rsidR="00821786" w:rsidRPr="00712D71" w:rsidRDefault="00821786" w:rsidP="00821786">
      <w:r w:rsidRPr="00712D71">
        <w:lastRenderedPageBreak/>
        <w:t xml:space="preserve">Chambers, R., Lo, B.C.Y., &amp; Allen, N.B. (2008). The impact of intensive mindfulness </w:t>
      </w:r>
      <w:r>
        <w:tab/>
      </w:r>
      <w:r w:rsidRPr="00712D71">
        <w:t xml:space="preserve">training on attentional control, cognitive style, and affect.  </w:t>
      </w:r>
      <w:r w:rsidRPr="00712D71">
        <w:rPr>
          <w:i/>
        </w:rPr>
        <w:t xml:space="preserve">Cognitive Therapy and </w:t>
      </w:r>
      <w:r>
        <w:rPr>
          <w:i/>
        </w:rPr>
        <w:tab/>
      </w:r>
      <w:r w:rsidRPr="00712D71">
        <w:rPr>
          <w:i/>
        </w:rPr>
        <w:t xml:space="preserve">Research, </w:t>
      </w:r>
      <w:r w:rsidRPr="00712D71">
        <w:t>32, 303-322. Doi:10.1007/s10608-007-9119-</w:t>
      </w:r>
      <w:r>
        <w:t>0.</w:t>
      </w:r>
      <w:r>
        <w:tab/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Chen, K.W., Berger, C.C., Manheimer, E., eta al. (2012). Meditative therapies for </w:t>
      </w:r>
      <w:r w:rsidRPr="00712D71">
        <w:tab/>
        <w:t xml:space="preserve">reducing anxiety: a systematic review and meta-analysis of randomized </w:t>
      </w:r>
      <w:r w:rsidRPr="00712D71">
        <w:tab/>
        <w:t xml:space="preserve">controlled trials.  </w:t>
      </w:r>
      <w:r w:rsidRPr="00712D71">
        <w:rPr>
          <w:i/>
        </w:rPr>
        <w:t>Depression and Anxiety,</w:t>
      </w:r>
      <w:r w:rsidRPr="00712D71">
        <w:t xml:space="preserve"> 29(7), 545-562. </w:t>
      </w:r>
    </w:p>
    <w:p w:rsidR="00821786" w:rsidRPr="00712D71" w:rsidRDefault="00821786" w:rsidP="00821786"/>
    <w:p w:rsidR="00821786" w:rsidRPr="00712D71" w:rsidRDefault="00821786" w:rsidP="00821786">
      <w:pPr>
        <w:rPr>
          <w:i/>
        </w:rPr>
      </w:pPr>
      <w:r w:rsidRPr="00712D71">
        <w:t xml:space="preserve">Chen, Z., Wang, Y., Wang, R., Xie, J., &amp; Ren, Y. (2018).  Efficacy of Acupuncture </w:t>
      </w:r>
      <w:r w:rsidRPr="00712D71">
        <w:tab/>
        <w:t>for treating opioid use disorder in adults: A systematic review and meta-</w:t>
      </w:r>
      <w:r w:rsidRPr="00712D71">
        <w:tab/>
        <w:t xml:space="preserve">analysis.  </w:t>
      </w:r>
      <w:r w:rsidRPr="00712D71">
        <w:rPr>
          <w:i/>
        </w:rPr>
        <w:t xml:space="preserve">Evidence-based Complementary &amp; Alternative Medicine, 1-15. 15p. 1 </w:t>
      </w:r>
      <w:r>
        <w:rPr>
          <w:i/>
        </w:rPr>
        <w:tab/>
      </w:r>
      <w:r w:rsidRPr="00712D71">
        <w:rPr>
          <w:i/>
        </w:rPr>
        <w:t>Diagram, 8 charts.</w:t>
      </w:r>
    </w:p>
    <w:p w:rsidR="00821786" w:rsidRPr="00712D71" w:rsidRDefault="00821786" w:rsidP="00821786">
      <w:pPr>
        <w:rPr>
          <w:i/>
        </w:rPr>
      </w:pPr>
      <w:r w:rsidRPr="00712D71">
        <w:rPr>
          <w:i/>
        </w:rPr>
        <w:tab/>
      </w:r>
    </w:p>
    <w:p w:rsidR="00821786" w:rsidRPr="00712D71" w:rsidRDefault="00821786" w:rsidP="00821786">
      <w:r w:rsidRPr="00712D71">
        <w:t xml:space="preserve">Church, D.  (2013). Clinical EFT as an evidence-based practice for the treatment of </w:t>
      </w:r>
      <w:r w:rsidRPr="00712D71">
        <w:tab/>
        <w:t xml:space="preserve">psychological and physiological conditions.  </w:t>
      </w:r>
      <w:r w:rsidRPr="00712D71">
        <w:rPr>
          <w:i/>
        </w:rPr>
        <w:t xml:space="preserve">Psychology, </w:t>
      </w:r>
      <w:r w:rsidRPr="00712D71">
        <w:t>2013a;4(8): 645-</w:t>
      </w:r>
      <w:r w:rsidRPr="00712D71">
        <w:tab/>
        <w:t>654.https://doi.org/10.4236/psych.2013.48092.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Church, D., Yount, G., Rachlin, K., Fox, L. &amp; Nelms, J.  (2018).  Epigenetic effects </w:t>
      </w:r>
      <w:r w:rsidRPr="00712D71">
        <w:tab/>
        <w:t xml:space="preserve">of PTSD remediation in veterans using Clinical EFT (Emotional Freedom </w:t>
      </w:r>
      <w:r w:rsidRPr="00712D71">
        <w:tab/>
        <w:t xml:space="preserve">Techniques):  a randomized controlled trial.  </w:t>
      </w:r>
      <w:r w:rsidRPr="00712D71">
        <w:rPr>
          <w:i/>
        </w:rPr>
        <w:t xml:space="preserve">American Journal of Health </w:t>
      </w:r>
      <w:r w:rsidRPr="00712D71">
        <w:rPr>
          <w:i/>
        </w:rPr>
        <w:tab/>
        <w:t>Promotion,</w:t>
      </w:r>
      <w:r w:rsidRPr="00712D71">
        <w:t xml:space="preserve"> 32, 112-122.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Church, D., Yount, G., &amp; Brooks, A.  (2012).  The effect of Emotional Freedom </w:t>
      </w:r>
      <w:r w:rsidRPr="00712D71">
        <w:tab/>
        <w:t xml:space="preserve">Techniques (EFT) on stress biochemistry: a randomized controlled trial.  </w:t>
      </w:r>
      <w:r w:rsidRPr="00712D71">
        <w:tab/>
      </w:r>
      <w:r w:rsidRPr="00712D71">
        <w:rPr>
          <w:i/>
        </w:rPr>
        <w:t xml:space="preserve">Journal of Nervous and Mental Disease, </w:t>
      </w:r>
      <w:r w:rsidRPr="00712D71">
        <w:t xml:space="preserve">200, 891-896. 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Co, S., &amp; Robins, E.B. (2002).  Your hands can heal you.  New York, NY:  Atria </w:t>
      </w:r>
      <w:r w:rsidRPr="00712D71">
        <w:tab/>
        <w:t>Paperback.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Dawber, C. (2019).  An intersectional examination of self-compassion in single </w:t>
      </w:r>
      <w:r w:rsidRPr="00712D71">
        <w:tab/>
        <w:t xml:space="preserve">mother calworks students of color at a community college.  (Doctoral </w:t>
      </w:r>
      <w:r w:rsidRPr="00712D71">
        <w:tab/>
        <w:t xml:space="preserve">dissertation, University of California San Diego and California State </w:t>
      </w:r>
      <w:r w:rsidRPr="00712D71">
        <w:tab/>
        <w:t xml:space="preserve">University </w:t>
      </w:r>
      <w:r>
        <w:tab/>
      </w:r>
      <w:r w:rsidRPr="00712D71">
        <w:t>San Marcos).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Davis, D.M., &amp; Hayes, J.A. (2011).  What are the benefits of mindfulness? </w:t>
      </w:r>
      <w:r w:rsidRPr="00712D71">
        <w:rPr>
          <w:i/>
        </w:rPr>
        <w:t xml:space="preserve">A </w:t>
      </w:r>
      <w:r w:rsidRPr="00712D71">
        <w:rPr>
          <w:i/>
        </w:rPr>
        <w:tab/>
        <w:t>practice review of psychotherapy-related research,</w:t>
      </w:r>
      <w:r w:rsidRPr="00712D71">
        <w:t xml:space="preserve"> 48(2), 198-208.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Eden, D. (2008).  </w:t>
      </w:r>
      <w:r w:rsidRPr="00712D71">
        <w:rPr>
          <w:i/>
        </w:rPr>
        <w:t>Energy Medicine.</w:t>
      </w:r>
      <w:r w:rsidRPr="00712D71">
        <w:t xml:space="preserve">  New York, NY:  Penguin Group USA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Felitti, V. J., Anda, R. F., Nordenberg, D., Williamson, D. F., Spitz, A. M., Edwards, </w:t>
      </w:r>
      <w:r w:rsidRPr="00712D71">
        <w:tab/>
        <w:t xml:space="preserve">V., Koss, M. P., &amp; Marks, J. S. (1998). Relationship of childhood abuse and </w:t>
      </w:r>
      <w:r w:rsidRPr="00712D71">
        <w:tab/>
        <w:t>household dysfunction to many of the lead</w:t>
      </w:r>
      <w:r>
        <w:t xml:space="preserve">ing causes of death in adults: </w:t>
      </w:r>
      <w:r w:rsidRPr="00712D71">
        <w:t xml:space="preserve">the </w:t>
      </w:r>
      <w:r>
        <w:tab/>
      </w:r>
      <w:r w:rsidRPr="00712D71">
        <w:t xml:space="preserve">Adverse Childhood Experiences (ACE) study. </w:t>
      </w:r>
      <w:r w:rsidRPr="00712D71">
        <w:rPr>
          <w:i/>
        </w:rPr>
        <w:t xml:space="preserve">American Journal of </w:t>
      </w:r>
      <w:r w:rsidRPr="00712D71">
        <w:rPr>
          <w:i/>
        </w:rPr>
        <w:tab/>
        <w:t xml:space="preserve">Preventive </w:t>
      </w:r>
      <w:r>
        <w:rPr>
          <w:i/>
        </w:rPr>
        <w:tab/>
      </w:r>
      <w:r w:rsidRPr="00712D71">
        <w:rPr>
          <w:i/>
        </w:rPr>
        <w:t>Medicine,</w:t>
      </w:r>
      <w:r w:rsidRPr="00712D71">
        <w:t xml:space="preserve"> 14(4), 245-258.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Ferrett, S. K. (2009).  </w:t>
      </w:r>
      <w:r w:rsidRPr="00712D71">
        <w:rPr>
          <w:i/>
        </w:rPr>
        <w:t xml:space="preserve">Peak performance.  </w:t>
      </w:r>
      <w:r w:rsidRPr="00712D71">
        <w:t>Columbus, OH:</w:t>
      </w:r>
      <w:r w:rsidRPr="00712D71">
        <w:rPr>
          <w:i/>
        </w:rPr>
        <w:t xml:space="preserve"> </w:t>
      </w:r>
      <w:r w:rsidRPr="00712D71">
        <w:t>Glencoe/McGraw-Hill.</w:t>
      </w:r>
    </w:p>
    <w:p w:rsidR="00821786" w:rsidRPr="00712D71" w:rsidRDefault="00821786" w:rsidP="00821786"/>
    <w:p w:rsidR="00821786" w:rsidRPr="00712D71" w:rsidRDefault="00821786" w:rsidP="00821786">
      <w:pPr>
        <w:pStyle w:val="NormalWeb"/>
        <w:shd w:val="clear" w:color="auto" w:fill="FFFFFF"/>
        <w:spacing w:before="2" w:after="2"/>
        <w:rPr>
          <w:rFonts w:ascii="Arial" w:hAnsi="Arial" w:cstheme="minorBidi"/>
          <w:sz w:val="24"/>
          <w:szCs w:val="24"/>
        </w:rPr>
      </w:pPr>
      <w:r w:rsidRPr="00712D71">
        <w:rPr>
          <w:rFonts w:ascii="Arial" w:hAnsi="Arial" w:cstheme="minorBidi"/>
          <w:sz w:val="24"/>
          <w:szCs w:val="24"/>
        </w:rPr>
        <w:t xml:space="preserve">Feinstein, D. (2012). Acupoint stimulation in treating psychological disorders: </w:t>
      </w:r>
      <w:r w:rsidRPr="00712D71">
        <w:rPr>
          <w:rFonts w:ascii="Arial" w:hAnsi="Arial" w:cstheme="minorBidi"/>
          <w:sz w:val="24"/>
          <w:szCs w:val="24"/>
        </w:rPr>
        <w:tab/>
        <w:t xml:space="preserve">Evidence of efficacy. </w:t>
      </w:r>
      <w:r w:rsidRPr="00712D71">
        <w:rPr>
          <w:rFonts w:ascii="Arial" w:hAnsi="Arial" w:cstheme="minorBidi"/>
          <w:i/>
          <w:sz w:val="24"/>
          <w:szCs w:val="24"/>
        </w:rPr>
        <w:t>Review of General Psychology,</w:t>
      </w:r>
      <w:r w:rsidRPr="00712D71">
        <w:rPr>
          <w:rFonts w:ascii="Arial" w:hAnsi="Arial" w:cstheme="minorBidi"/>
          <w:sz w:val="24"/>
          <w:szCs w:val="24"/>
        </w:rPr>
        <w:t xml:space="preserve"> 16, 364-380. </w:t>
      </w:r>
    </w:p>
    <w:p w:rsidR="00821786" w:rsidRPr="00712D71" w:rsidRDefault="00821786" w:rsidP="00821786">
      <w:pPr>
        <w:pStyle w:val="NormalWeb"/>
        <w:shd w:val="clear" w:color="auto" w:fill="FFFFFF"/>
        <w:spacing w:before="2" w:after="2"/>
        <w:rPr>
          <w:rFonts w:ascii="Arial" w:hAnsi="Arial" w:cstheme="minorBidi"/>
          <w:sz w:val="24"/>
          <w:szCs w:val="24"/>
        </w:rPr>
      </w:pPr>
      <w:r w:rsidRPr="00712D71">
        <w:rPr>
          <w:rFonts w:ascii="Arial" w:hAnsi="Arial" w:cstheme="minorBidi"/>
          <w:sz w:val="24"/>
          <w:szCs w:val="24"/>
        </w:rPr>
        <w:lastRenderedPageBreak/>
        <w:t xml:space="preserve">Feinstein, D., &amp; Eden, D.  (2008).  Six pillars of energy medicine:  Clinical </w:t>
      </w:r>
      <w:r w:rsidRPr="00712D71">
        <w:rPr>
          <w:rFonts w:ascii="Arial" w:hAnsi="Arial" w:cstheme="minorBidi"/>
          <w:sz w:val="24"/>
          <w:szCs w:val="24"/>
        </w:rPr>
        <w:tab/>
        <w:t xml:space="preserve">strengths of </w:t>
      </w:r>
      <w:r>
        <w:rPr>
          <w:rFonts w:ascii="Arial" w:hAnsi="Arial" w:cstheme="minorBidi"/>
          <w:sz w:val="24"/>
          <w:szCs w:val="24"/>
        </w:rPr>
        <w:tab/>
      </w:r>
      <w:r w:rsidRPr="00712D71">
        <w:rPr>
          <w:rFonts w:ascii="Arial" w:hAnsi="Arial" w:cstheme="minorBidi"/>
          <w:sz w:val="24"/>
          <w:szCs w:val="24"/>
        </w:rPr>
        <w:t xml:space="preserve">a complementary paradigm. </w:t>
      </w:r>
      <w:r w:rsidRPr="00712D71">
        <w:rPr>
          <w:rFonts w:ascii="Arial" w:hAnsi="Arial" w:cstheme="minorBidi"/>
          <w:i/>
          <w:sz w:val="24"/>
          <w:szCs w:val="24"/>
        </w:rPr>
        <w:t>Alternative Therapies,</w:t>
      </w:r>
      <w:r w:rsidRPr="00712D71">
        <w:rPr>
          <w:rFonts w:ascii="Arial" w:hAnsi="Arial" w:cstheme="minorBidi"/>
          <w:sz w:val="24"/>
          <w:szCs w:val="24"/>
        </w:rPr>
        <w:t xml:space="preserve"> jan/feb </w:t>
      </w:r>
      <w:r w:rsidRPr="00712D71">
        <w:rPr>
          <w:rFonts w:ascii="Arial" w:hAnsi="Arial" w:cstheme="minorBidi"/>
          <w:sz w:val="24"/>
          <w:szCs w:val="24"/>
        </w:rPr>
        <w:tab/>
        <w:t>2008, Vol.14, no.1.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Fernros, L, Furhoff, A, &amp; Wandell, P.E. (2008).  Improving quality of life using </w:t>
      </w:r>
      <w:r>
        <w:t>compound</w:t>
      </w:r>
      <w:r w:rsidRPr="00712D71">
        <w:tab/>
        <w:t>mind-body therapies: Evaluatio</w:t>
      </w:r>
      <w:r>
        <w:t xml:space="preserve">n of a course intervention with </w:t>
      </w:r>
      <w:r w:rsidRPr="00712D71">
        <w:t xml:space="preserve">body movement </w:t>
      </w:r>
      <w:r>
        <w:tab/>
      </w:r>
      <w:r w:rsidRPr="00712D71">
        <w:t xml:space="preserve">and breath therapy, guided imagery, chakra experiencing and mindfulness </w:t>
      </w:r>
      <w:r>
        <w:tab/>
      </w:r>
      <w:r w:rsidRPr="00712D71">
        <w:t xml:space="preserve">meditation.  </w:t>
      </w:r>
      <w:r w:rsidRPr="00712D71">
        <w:rPr>
          <w:i/>
        </w:rPr>
        <w:t>Quality of Life Research,</w:t>
      </w:r>
      <w:r w:rsidRPr="00712D71">
        <w:t xml:space="preserve"> 17(3), 367-376.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Fish, M., Saul, A (2019).  </w:t>
      </w:r>
      <w:r w:rsidRPr="00712D71">
        <w:rPr>
          <w:i/>
        </w:rPr>
        <w:t>Simulation &amp; Gaming</w:t>
      </w:r>
      <w:r w:rsidRPr="00712D71">
        <w:t xml:space="preserve">  Aug</w:t>
      </w:r>
      <w:r>
        <w:t xml:space="preserve"> </w:t>
      </w:r>
      <w:r w:rsidRPr="00712D71">
        <w:t xml:space="preserve">2019, 50(40), 419-435. </w:t>
      </w:r>
    </w:p>
    <w:p w:rsidR="00821786" w:rsidRPr="00712D71" w:rsidRDefault="00821786" w:rsidP="00821786"/>
    <w:p w:rsidR="00821786" w:rsidRDefault="00821786" w:rsidP="00821786">
      <w:r w:rsidRPr="00712D71">
        <w:t xml:space="preserve">Geronilla, L., Minewiser, L, Mollon, Pl, McWilliams, M., &amp; Clond, M. (2016).  EFT </w:t>
      </w:r>
      <w:r w:rsidRPr="00712D71">
        <w:tab/>
        <w:t xml:space="preserve">(Emotional Freedom Techniques) remediates PTSD and psychological </w:t>
      </w:r>
      <w:r w:rsidRPr="00712D71">
        <w:tab/>
        <w:t xml:space="preserve">symptoms in veterans: a randomized controlled replication trial.  </w:t>
      </w:r>
      <w:r w:rsidRPr="00712D71">
        <w:rPr>
          <w:i/>
        </w:rPr>
        <w:t xml:space="preserve">Energy </w:t>
      </w:r>
      <w:r w:rsidRPr="00712D71">
        <w:rPr>
          <w:i/>
        </w:rPr>
        <w:tab/>
        <w:t xml:space="preserve">Psychological Theory Res Treatment, </w:t>
      </w:r>
      <w:r>
        <w:t xml:space="preserve">8(2), </w:t>
      </w:r>
      <w:r w:rsidRPr="00712D71">
        <w:t>29-41.</w:t>
      </w:r>
    </w:p>
    <w:p w:rsidR="00821786" w:rsidRDefault="00821786" w:rsidP="00821786"/>
    <w:p w:rsidR="00821786" w:rsidRPr="00712D71" w:rsidRDefault="00821786" w:rsidP="00821786">
      <w:r>
        <w:t xml:space="preserve">Goodwin, R.D., &amp; Stein, M.B.  (2204).  Association between childhood trauma and </w:t>
      </w:r>
      <w:r>
        <w:tab/>
        <w:t xml:space="preserve">physical disorders among adults in the United States.  </w:t>
      </w:r>
      <w:r w:rsidRPr="00DB3021">
        <w:rPr>
          <w:i/>
        </w:rPr>
        <w:t xml:space="preserve">Cambridge University </w:t>
      </w:r>
      <w:r>
        <w:rPr>
          <w:i/>
        </w:rPr>
        <w:tab/>
      </w:r>
      <w:r w:rsidRPr="00DB3021">
        <w:rPr>
          <w:i/>
        </w:rPr>
        <w:t>Press</w:t>
      </w:r>
      <w:r>
        <w:rPr>
          <w:i/>
        </w:rPr>
        <w:t>, 34(3), 509-520.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Goyal, M., Singh, S., Sibinga, E.M.  (2014).  Meditation programs for psychological </w:t>
      </w:r>
      <w:r w:rsidRPr="00712D71">
        <w:tab/>
        <w:t>stress and well-being: a systematic review and meta-analysis.</w:t>
      </w:r>
      <w:r w:rsidRPr="00712D71">
        <w:rPr>
          <w:i/>
        </w:rPr>
        <w:t xml:space="preserve"> JAMA </w:t>
      </w:r>
      <w:r w:rsidRPr="00712D71">
        <w:rPr>
          <w:i/>
        </w:rPr>
        <w:tab/>
        <w:t xml:space="preserve">Internal Medicine. </w:t>
      </w:r>
      <w:r w:rsidRPr="00712D71">
        <w:t>174(3), 357-368.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Halpern, J.J., Sherwood, A.R., Hudson, J.I., Yurgelun-Todd, D., &amp; Pope, H.G., Jr. </w:t>
      </w:r>
      <w:r w:rsidRPr="00712D71">
        <w:tab/>
        <w:t xml:space="preserve">(2005).  Psychological and cognitive effects of long-term peyote use among </w:t>
      </w:r>
      <w:r w:rsidRPr="00712D71">
        <w:tab/>
        <w:t xml:space="preserve">Native Americans.  </w:t>
      </w:r>
      <w:r w:rsidRPr="00712D71">
        <w:rPr>
          <w:i/>
        </w:rPr>
        <w:t>Biological Psychiatry</w:t>
      </w:r>
      <w:r w:rsidRPr="00712D71">
        <w:t xml:space="preserve">, 58(8), 624-631.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Hammerschlag, R., Marx, B.L., &amp; Aickin, M.  (2014).  Nontouch biofield therapy: A </w:t>
      </w:r>
      <w:r w:rsidRPr="00712D71">
        <w:tab/>
        <w:t xml:space="preserve">systematic review of human randomized controlled trials reporting use of </w:t>
      </w:r>
      <w:r w:rsidRPr="00712D71">
        <w:tab/>
        <w:t xml:space="preserve">only </w:t>
      </w:r>
      <w:r>
        <w:tab/>
      </w:r>
      <w:r w:rsidRPr="00712D71">
        <w:t xml:space="preserve">nonphysical contact treatment.  </w:t>
      </w:r>
      <w:r w:rsidRPr="00712D71">
        <w:rPr>
          <w:i/>
        </w:rPr>
        <w:t xml:space="preserve">Journal of Alternative &amp; Complementary </w:t>
      </w:r>
      <w:r>
        <w:rPr>
          <w:i/>
        </w:rPr>
        <w:tab/>
      </w:r>
      <w:r w:rsidRPr="00712D71">
        <w:rPr>
          <w:i/>
        </w:rPr>
        <w:t xml:space="preserve">Medicine, </w:t>
      </w:r>
      <w:r w:rsidRPr="00712D71">
        <w:t xml:space="preserve">20(12), 881-892. </w:t>
      </w:r>
    </w:p>
    <w:p w:rsidR="00821786" w:rsidRPr="00712D71" w:rsidRDefault="00821786" w:rsidP="00821786"/>
    <w:p w:rsidR="00821786" w:rsidRPr="00712D71" w:rsidRDefault="00821786" w:rsidP="00821786">
      <w:r w:rsidRPr="00712D71">
        <w:t>Hannibal, S. (2015).  Spiritual Compass:  Practica</w:t>
      </w:r>
      <w:r>
        <w:t xml:space="preserve">l strategies for when you feel </w:t>
      </w:r>
      <w:r w:rsidRPr="00712D71">
        <w:t xml:space="preserve">lost, </w:t>
      </w:r>
      <w:r>
        <w:tab/>
      </w:r>
      <w:r w:rsidRPr="00712D71">
        <w:t>alone, and god seems far away.  Vista, CA:  Guided Healing and Associates.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Harrington, R. (2013).  Stress, health, and well-being.  Houston, TX Wadsworth </w:t>
      </w:r>
      <w:r w:rsidRPr="00712D71">
        <w:tab/>
        <w:t>Cengage Learning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Jain, S., Mills, P.J. (2010).  Biofield therapies: Helpful or full of hype? A best </w:t>
      </w:r>
      <w:r w:rsidRPr="00712D71">
        <w:tab/>
        <w:t xml:space="preserve">evidence synthesis.  </w:t>
      </w:r>
      <w:r w:rsidRPr="00712D71">
        <w:rPr>
          <w:i/>
        </w:rPr>
        <w:t>International Journal of Behavioral Medicine,</w:t>
      </w:r>
      <w:r w:rsidRPr="00712D71">
        <w:t xml:space="preserve"> 17(1), 1-</w:t>
      </w:r>
      <w:r w:rsidRPr="00712D71">
        <w:tab/>
        <w:t>16.</w:t>
      </w:r>
    </w:p>
    <w:p w:rsidR="00821786" w:rsidRPr="00712D71" w:rsidRDefault="00821786" w:rsidP="00821786"/>
    <w:p w:rsidR="00821786" w:rsidRPr="00712D71" w:rsidRDefault="00821786" w:rsidP="00821786">
      <w:pPr>
        <w:pStyle w:val="NormalWeb"/>
        <w:spacing w:before="2" w:after="2"/>
        <w:rPr>
          <w:rFonts w:ascii="Arial" w:hAnsi="Arial" w:cstheme="minorBidi"/>
          <w:sz w:val="24"/>
          <w:szCs w:val="24"/>
        </w:rPr>
      </w:pPr>
      <w:r w:rsidRPr="00712D71">
        <w:rPr>
          <w:rFonts w:ascii="Arial" w:hAnsi="Arial" w:cstheme="minorBidi"/>
          <w:sz w:val="24"/>
          <w:szCs w:val="24"/>
        </w:rPr>
        <w:t>Johnson, E. A., &amp; O'Brien, K. A. (2013). Self-compassion soothes the savage ego-</w:t>
      </w:r>
      <w:r w:rsidRPr="00712D71">
        <w:rPr>
          <w:rFonts w:ascii="Arial" w:hAnsi="Arial" w:cstheme="minorBidi"/>
          <w:sz w:val="24"/>
          <w:szCs w:val="24"/>
        </w:rPr>
        <w:tab/>
        <w:t xml:space="preserve">threat system: Effects on negative affect, shame, rumination, and </w:t>
      </w:r>
      <w:r w:rsidRPr="00712D71">
        <w:rPr>
          <w:rFonts w:ascii="Arial" w:hAnsi="Arial" w:cstheme="minorBidi"/>
          <w:sz w:val="24"/>
          <w:szCs w:val="24"/>
        </w:rPr>
        <w:tab/>
        <w:t xml:space="preserve">depressive </w:t>
      </w:r>
      <w:r>
        <w:rPr>
          <w:rFonts w:ascii="Arial" w:hAnsi="Arial" w:cstheme="minorBidi"/>
          <w:sz w:val="24"/>
          <w:szCs w:val="24"/>
        </w:rPr>
        <w:tab/>
      </w:r>
      <w:r w:rsidRPr="00712D71">
        <w:rPr>
          <w:rFonts w:ascii="Arial" w:hAnsi="Arial" w:cstheme="minorBidi"/>
          <w:sz w:val="24"/>
          <w:szCs w:val="24"/>
        </w:rPr>
        <w:t xml:space="preserve">symptoms. </w:t>
      </w:r>
      <w:r w:rsidRPr="00712D71">
        <w:rPr>
          <w:rFonts w:ascii="Arial" w:hAnsi="Arial" w:cstheme="minorBidi"/>
          <w:i/>
          <w:sz w:val="24"/>
          <w:szCs w:val="24"/>
        </w:rPr>
        <w:t>Journal of Social and Clinical Psychology,</w:t>
      </w:r>
      <w:r w:rsidRPr="00712D71">
        <w:rPr>
          <w:rFonts w:ascii="Arial" w:hAnsi="Arial" w:cstheme="minorBidi"/>
          <w:sz w:val="24"/>
          <w:szCs w:val="24"/>
        </w:rPr>
        <w:t xml:space="preserve"> 32, 939-</w:t>
      </w:r>
      <w:r>
        <w:rPr>
          <w:rFonts w:ascii="Arial" w:hAnsi="Arial" w:cstheme="minorBidi"/>
          <w:sz w:val="24"/>
          <w:szCs w:val="24"/>
        </w:rPr>
        <w:t>963.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Klein, M., Behen,  J., &amp; Roy, N. (2010).  </w:t>
      </w:r>
      <w:r w:rsidRPr="00712D71">
        <w:rPr>
          <w:i/>
        </w:rPr>
        <w:t>National College Depression Partnership.</w:t>
      </w:r>
      <w:r w:rsidRPr="00712D71">
        <w:t xml:space="preserve">  </w:t>
      </w:r>
      <w:r w:rsidRPr="00712D71">
        <w:tab/>
        <w:t xml:space="preserve">Depression, Recovery, and Student Success.  </w:t>
      </w:r>
    </w:p>
    <w:p w:rsidR="00821786" w:rsidRPr="00712D71" w:rsidRDefault="00821786" w:rsidP="00821786"/>
    <w:p w:rsidR="00821786" w:rsidRPr="00712D71" w:rsidRDefault="00821786" w:rsidP="00821786">
      <w:r w:rsidRPr="00712D71">
        <w:lastRenderedPageBreak/>
        <w:t xml:space="preserve">Langevin, H. M. &amp; Yandow, J. A.  (2002).  Relationship of acupuncture points and </w:t>
      </w:r>
      <w:r w:rsidRPr="00712D71">
        <w:tab/>
        <w:t xml:space="preserve">meridians to connective tissue panes.  </w:t>
      </w:r>
      <w:r w:rsidRPr="00712D71">
        <w:rPr>
          <w:i/>
        </w:rPr>
        <w:t>Anatomy Rec,</w:t>
      </w:r>
      <w:r w:rsidRPr="00712D71">
        <w:t xml:space="preserve"> 269(6), 257-265.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Leitch, M.L., Vanslyke, J., &amp; Allen, M.  (2009).  Somatic experiencing treatment </w:t>
      </w:r>
      <w:r w:rsidRPr="00712D71">
        <w:tab/>
        <w:t xml:space="preserve">with </w:t>
      </w:r>
      <w:r>
        <w:tab/>
      </w:r>
      <w:r w:rsidRPr="00712D71">
        <w:t xml:space="preserve">social service workers following hurricanes katrina and rita.  </w:t>
      </w:r>
      <w:r w:rsidRPr="00712D71">
        <w:rPr>
          <w:i/>
        </w:rPr>
        <w:t xml:space="preserve">Social </w:t>
      </w:r>
      <w:r w:rsidRPr="00712D71">
        <w:rPr>
          <w:i/>
        </w:rPr>
        <w:tab/>
        <w:t>Work,</w:t>
      </w:r>
      <w:r w:rsidRPr="00712D71">
        <w:t xml:space="preserve"> 54(1), </w:t>
      </w:r>
      <w:r>
        <w:tab/>
      </w:r>
      <w:r w:rsidRPr="00712D71">
        <w:t xml:space="preserve">9-18.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Levine, P.A. (1997).  </w:t>
      </w:r>
      <w:r w:rsidRPr="00712D71">
        <w:rPr>
          <w:i/>
        </w:rPr>
        <w:t xml:space="preserve">Waking the tiger healing trauma. </w:t>
      </w:r>
      <w:r w:rsidRPr="00712D71">
        <w:t xml:space="preserve">Berkeley, CA: North Atlantic </w:t>
      </w:r>
      <w:r w:rsidRPr="00712D71">
        <w:tab/>
        <w:t>Books.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Levine, P.A.  (2010).  </w:t>
      </w:r>
      <w:r w:rsidRPr="00712D71">
        <w:rPr>
          <w:i/>
        </w:rPr>
        <w:t xml:space="preserve">In an unspoken voice: How the body releases trauma and </w:t>
      </w:r>
      <w:r w:rsidRPr="00712D71">
        <w:rPr>
          <w:i/>
        </w:rPr>
        <w:tab/>
        <w:t>restores goodness.</w:t>
      </w:r>
      <w:r w:rsidRPr="00712D71">
        <w:t xml:space="preserve">  Berkeley, CA:  North Atlantic Books.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Locke, B.D. (2009).  </w:t>
      </w:r>
      <w:r w:rsidRPr="00712D71">
        <w:rPr>
          <w:i/>
        </w:rPr>
        <w:t>Center for the Study of Collegiate Mental Health (CSCMH),</w:t>
      </w:r>
      <w:r w:rsidRPr="00712D71">
        <w:t xml:space="preserve"> </w:t>
      </w:r>
      <w:r w:rsidRPr="00712D71">
        <w:tab/>
        <w:t xml:space="preserve">2009 </w:t>
      </w:r>
      <w:r>
        <w:tab/>
      </w:r>
      <w:r w:rsidRPr="00712D71">
        <w:t xml:space="preserve">Pilot Study: Executive Summary (online).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Luo, L., Meng, F., Jia, Y., &amp; Xueying Z. (1998).  Clinical research on the therapeutic </w:t>
      </w:r>
      <w:r w:rsidRPr="00712D71">
        <w:tab/>
        <w:t xml:space="preserve">effect of the electro-acupuncture treatment in patients with depression. </w:t>
      </w:r>
      <w:r w:rsidRPr="00712D71">
        <w:tab/>
      </w:r>
      <w:r w:rsidRPr="00712D71">
        <w:rPr>
          <w:i/>
        </w:rPr>
        <w:t xml:space="preserve">Journal of Psychiatry &amp; Clinical Neurosciences, </w:t>
      </w:r>
      <w:r w:rsidRPr="00712D71">
        <w:t>52, 338-340. 3p.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Masters, K., Spielmans, G. (2007).  Prayer and Health: Review, meta-analysis, and </w:t>
      </w:r>
      <w:r w:rsidRPr="00712D71">
        <w:tab/>
        <w:t xml:space="preserve">research agenda. </w:t>
      </w:r>
      <w:r w:rsidRPr="00712D71">
        <w:rPr>
          <w:i/>
        </w:rPr>
        <w:t>Journal of Behavioral Medicine, 30 (4): 329-338.</w:t>
      </w:r>
    </w:p>
    <w:p w:rsidR="00821786" w:rsidRPr="00712D71" w:rsidRDefault="00821786" w:rsidP="00821786"/>
    <w:p w:rsidR="00821786" w:rsidRPr="00712D71" w:rsidRDefault="00821786" w:rsidP="00821786">
      <w:pPr>
        <w:rPr>
          <w:i/>
        </w:rPr>
      </w:pPr>
      <w:r w:rsidRPr="00712D71">
        <w:t xml:space="preserve">McDonald, J., &amp; Janz, S. (2017).  </w:t>
      </w:r>
      <w:r w:rsidRPr="00712D71">
        <w:rPr>
          <w:i/>
        </w:rPr>
        <w:t xml:space="preserve">The Acupuncture Evidence Project: A Comparative </w:t>
      </w:r>
      <w:r>
        <w:rPr>
          <w:i/>
        </w:rPr>
        <w:tab/>
      </w:r>
      <w:r w:rsidRPr="00712D71">
        <w:rPr>
          <w:i/>
        </w:rPr>
        <w:t xml:space="preserve">Literature Review.  Rev. ed. Brisbane: Australian Acupuncture and Chinese </w:t>
      </w:r>
      <w:r>
        <w:rPr>
          <w:i/>
        </w:rPr>
        <w:tab/>
      </w:r>
      <w:r w:rsidRPr="00712D71">
        <w:rPr>
          <w:i/>
        </w:rPr>
        <w:t>Medicine Association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Metzner, R. (1999).  Ayahuasca:  Hallucinogens, consciousness, and the spirit of </w:t>
      </w:r>
      <w:r w:rsidRPr="00712D71">
        <w:tab/>
        <w:t>nature.  New York, NY: Thunder’s Mouth Press.</w:t>
      </w:r>
    </w:p>
    <w:p w:rsidR="00821786" w:rsidRPr="00712D71" w:rsidRDefault="00821786" w:rsidP="00821786"/>
    <w:p w:rsidR="00821786" w:rsidRPr="00712D71" w:rsidRDefault="00821786" w:rsidP="00821786">
      <w:r w:rsidRPr="00712D71">
        <w:t>Mithoefer, M. (2007).  MDMA-assisted psychotherapy for the treatment of post-</w:t>
      </w:r>
      <w:r w:rsidRPr="00712D71">
        <w:tab/>
        <w:t xml:space="preserve">traumatic stress disorder.  </w:t>
      </w:r>
      <w:r w:rsidRPr="00712D71">
        <w:rPr>
          <w:i/>
        </w:rPr>
        <w:t xml:space="preserve">Psychedelic medicine: New evidence for </w:t>
      </w:r>
      <w:r w:rsidRPr="00712D71">
        <w:rPr>
          <w:i/>
        </w:rPr>
        <w:tab/>
        <w:t>hallucinogenic substances as treatments,</w:t>
      </w:r>
      <w:r w:rsidRPr="00712D71">
        <w:t xml:space="preserve"> Vol. 1, 155-176. Westport, CT: </w:t>
      </w:r>
      <w:r w:rsidRPr="00712D71">
        <w:tab/>
        <w:t xml:space="preserve">Praeger Perspectives.  </w:t>
      </w:r>
    </w:p>
    <w:p w:rsidR="00821786" w:rsidRPr="00712D71" w:rsidRDefault="00821786" w:rsidP="00821786"/>
    <w:p w:rsidR="00821786" w:rsidRDefault="00821786" w:rsidP="00821786">
      <w:r w:rsidRPr="00712D71">
        <w:t xml:space="preserve">Myss, C. (1996). </w:t>
      </w:r>
      <w:r w:rsidRPr="00712D71">
        <w:rPr>
          <w:i/>
        </w:rPr>
        <w:t>Anatomy of the spirit.</w:t>
      </w:r>
      <w:r w:rsidRPr="00712D71">
        <w:t xml:space="preserve">  New York, NY:  Three Rivers Press.</w:t>
      </w:r>
    </w:p>
    <w:p w:rsidR="00821786" w:rsidRDefault="00821786" w:rsidP="00821786"/>
    <w:p w:rsidR="00821786" w:rsidRPr="00712D71" w:rsidRDefault="00821786" w:rsidP="00821786">
      <w:r w:rsidRPr="00942A3E">
        <w:t xml:space="preserve">Nicosia, G., Minewiser, L., &amp; Freger, A. (2019). World Trade Center: A longitudinal case </w:t>
      </w:r>
      <w:r>
        <w:tab/>
      </w:r>
      <w:r w:rsidRPr="00942A3E">
        <w:t xml:space="preserve">study for treating Post Traumatic Stress Disorder with Emotional Freedom </w:t>
      </w:r>
      <w:r>
        <w:tab/>
      </w:r>
      <w:r w:rsidRPr="00942A3E">
        <w:t xml:space="preserve">Technique and Eye Movement. </w:t>
      </w:r>
      <w:r w:rsidRPr="00942A3E">
        <w:rPr>
          <w:u w:val="single"/>
        </w:rPr>
        <w:t>Work</w:t>
      </w:r>
      <w:r w:rsidRPr="00942A3E">
        <w:t xml:space="preserve">, 63(2), 199-204.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Oaklander, M. (2019).  Float hopes, moods lift.  Time Magazine special on Mental </w:t>
      </w:r>
      <w:r w:rsidRPr="00712D71">
        <w:tab/>
        <w:t>Health: a new understanding.  New York, NY.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Olpin, M., &amp; Hesson, M. (2016).  Stress Management for Life.  Boston, MA:  </w:t>
      </w:r>
      <w:r w:rsidRPr="00712D71">
        <w:tab/>
        <w:t>Cengage Learning.</w:t>
      </w:r>
    </w:p>
    <w:p w:rsidR="00821786" w:rsidRPr="00712D71" w:rsidRDefault="00821786" w:rsidP="00821786"/>
    <w:p w:rsidR="00821786" w:rsidRPr="00712D71" w:rsidRDefault="00821786" w:rsidP="00821786">
      <w:r w:rsidRPr="00712D71">
        <w:lastRenderedPageBreak/>
        <w:t xml:space="preserve">Osorio, F.L. (2011).  The therapeutic potential of harmine and ayahuasca in </w:t>
      </w:r>
      <w:r w:rsidRPr="00712D71">
        <w:tab/>
        <w:t xml:space="preserve">depression:  Evidence from exploratory animal and human studies.  In R.G. </w:t>
      </w:r>
      <w:r w:rsidRPr="00712D71">
        <w:tab/>
        <w:t xml:space="preserve">dos Santos </w:t>
      </w:r>
      <w:r w:rsidRPr="00712D71">
        <w:rPr>
          <w:i/>
        </w:rPr>
        <w:t xml:space="preserve">(Ed.), The ethnopharmacology of ayahuasca, </w:t>
      </w:r>
      <w:r w:rsidRPr="00712D71">
        <w:t xml:space="preserve">75-85.  </w:t>
      </w:r>
    </w:p>
    <w:p w:rsidR="00821786" w:rsidRDefault="00821786" w:rsidP="00821786"/>
    <w:p w:rsidR="00821786" w:rsidRPr="00712D71" w:rsidRDefault="00821786" w:rsidP="00821786">
      <w:r w:rsidRPr="00712D71">
        <w:t xml:space="preserve">Payne, P., &amp; Crane-Godreau, M.A. (2013).  Meditative Movement for Depression </w:t>
      </w:r>
      <w:r w:rsidRPr="00712D71">
        <w:tab/>
        <w:t xml:space="preserve">and </w:t>
      </w:r>
      <w:r>
        <w:tab/>
      </w:r>
      <w:r w:rsidRPr="00712D71">
        <w:t xml:space="preserve">Anxiety.  </w:t>
      </w:r>
      <w:r w:rsidRPr="00712D71">
        <w:rPr>
          <w:i/>
        </w:rPr>
        <w:t>Frontiers in Psychiatry,</w:t>
      </w:r>
      <w:r w:rsidRPr="00712D71">
        <w:t xml:space="preserve"> 4(71), Jul24.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Rodrigues, E., &amp; Carlini, E.A. (2006).  A comparison of plants utilized in ritual </w:t>
      </w:r>
      <w:r w:rsidRPr="00712D71">
        <w:tab/>
        <w:t xml:space="preserve">healing by two Brazilian cultures: Quilombolas and Kraho Indians.  </w:t>
      </w:r>
      <w:r w:rsidRPr="00712D71">
        <w:rPr>
          <w:i/>
        </w:rPr>
        <w:t xml:space="preserve">Journal </w:t>
      </w:r>
      <w:r w:rsidRPr="00712D71">
        <w:rPr>
          <w:i/>
        </w:rPr>
        <w:tab/>
        <w:t>of Psychoactive Drugs,</w:t>
      </w:r>
      <w:r w:rsidRPr="00712D71">
        <w:t xml:space="preserve"> 38(3), 285-295.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Rybak, C (2009).  Understanding Native American healing practices.  </w:t>
      </w:r>
      <w:r w:rsidRPr="00712D71">
        <w:rPr>
          <w:i/>
        </w:rPr>
        <w:t xml:space="preserve">Counseling </w:t>
      </w:r>
      <w:r w:rsidRPr="00712D71">
        <w:rPr>
          <w:i/>
        </w:rPr>
        <w:tab/>
        <w:t xml:space="preserve">Psychology Quarterly, </w:t>
      </w:r>
      <w:r w:rsidRPr="00712D71">
        <w:t>22(3), 333-342.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Sakai, C.S., Connolly, S.M., &amp; Oas, P. (2010).  Treatment of PTSD in Rwandan </w:t>
      </w:r>
      <w:r w:rsidRPr="00712D71">
        <w:tab/>
        <w:t>genocide survivors using Thought Field Therapy.</w:t>
      </w:r>
      <w:r w:rsidRPr="00712D71">
        <w:rPr>
          <w:i/>
        </w:rPr>
        <w:t xml:space="preserve">  International Journal of </w:t>
      </w:r>
      <w:r w:rsidRPr="00712D71">
        <w:rPr>
          <w:i/>
        </w:rPr>
        <w:tab/>
        <w:t xml:space="preserve">Emerging Mental Health, </w:t>
      </w:r>
      <w:r w:rsidRPr="00712D71">
        <w:t>12(1):41-50.</w:t>
      </w:r>
    </w:p>
    <w:p w:rsidR="00821786" w:rsidRPr="00712D71" w:rsidRDefault="00821786" w:rsidP="00821786"/>
    <w:p w:rsidR="00821786" w:rsidRPr="00712D71" w:rsidRDefault="00821786" w:rsidP="00821786">
      <w:pPr>
        <w:rPr>
          <w:i/>
        </w:rPr>
      </w:pPr>
      <w:r w:rsidRPr="00712D71">
        <w:t xml:space="preserve">Sayin, H.U. (2014).  The consumption of psychoactive plants during religious rituals: </w:t>
      </w:r>
      <w:r>
        <w:tab/>
      </w:r>
      <w:r w:rsidRPr="00712D71">
        <w:t xml:space="preserve">The roots of common symbols and figures in religions and myths.  </w:t>
      </w:r>
      <w:r w:rsidRPr="00712D71">
        <w:tab/>
      </w:r>
      <w:r w:rsidRPr="00712D71">
        <w:rPr>
          <w:i/>
        </w:rPr>
        <w:t>NeuroQuantology,</w:t>
      </w:r>
      <w:r w:rsidRPr="00712D71">
        <w:t xml:space="preserve"> 12(2), 276-296. 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Schoenfeld, T.J., Rada, P., Pieruzzini, P.R., Hsueh, &amp; B., Gould, E. </w:t>
      </w:r>
      <w:r w:rsidRPr="00712D71">
        <w:tab/>
        <w:t xml:space="preserve">(2013).  Physical </w:t>
      </w:r>
      <w:r w:rsidRPr="00712D71">
        <w:tab/>
        <w:t xml:space="preserve">exercise prevents stress-induced activation of granule neurons and enhances </w:t>
      </w:r>
      <w:r w:rsidRPr="00712D71">
        <w:tab/>
        <w:t xml:space="preserve">local inhibitory mechanisms in the dentate gyrus.  </w:t>
      </w:r>
      <w:r w:rsidRPr="00712D71">
        <w:rPr>
          <w:i/>
        </w:rPr>
        <w:t>Journal of Neuroscience</w:t>
      </w:r>
      <w:r w:rsidRPr="00712D71">
        <w:t xml:space="preserve">, </w:t>
      </w:r>
      <w:r w:rsidRPr="00712D71">
        <w:tab/>
        <w:t>33(18), 7770-7777.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Schulz, P.  (2009).  Integrating energy psychology into treatment for adult </w:t>
      </w:r>
      <w:r w:rsidRPr="00712D71">
        <w:tab/>
        <w:t xml:space="preserve">survivors of </w:t>
      </w:r>
      <w:r>
        <w:tab/>
      </w:r>
      <w:r w:rsidRPr="00712D71">
        <w:t xml:space="preserve">childhood sexual abuse.  </w:t>
      </w:r>
      <w:r w:rsidRPr="00712D71">
        <w:rPr>
          <w:i/>
        </w:rPr>
        <w:t>Energy Psycho Theory Res Treat,</w:t>
      </w:r>
      <w:r w:rsidRPr="00712D71">
        <w:t xml:space="preserve"> </w:t>
      </w:r>
      <w:r w:rsidRPr="00712D71">
        <w:tab/>
        <w:t>1(1), 15-22.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Sontag-Padilla, L., Roth, E., Woodbridge, M., Kase, C., Osilla, K., D’Amico, E., </w:t>
      </w:r>
      <w:r w:rsidRPr="00712D71">
        <w:tab/>
        <w:t xml:space="preserve">Jaycox, L., &amp; Stein, B. (2014).  CalMHSA Student Mental Health Campus-Wide </w:t>
      </w:r>
      <w:r>
        <w:tab/>
      </w:r>
      <w:r w:rsidRPr="00712D71">
        <w:t>Survey. 2013 Summary Report. Rand Corporation.</w:t>
      </w:r>
    </w:p>
    <w:p w:rsidR="00821786" w:rsidRPr="00712D71" w:rsidRDefault="00821786" w:rsidP="00821786"/>
    <w:p w:rsidR="00821786" w:rsidRPr="00712D71" w:rsidRDefault="00821786" w:rsidP="00821786">
      <w:r w:rsidRPr="00712D71">
        <w:t xml:space="preserve">Takakura, N. &amp; Yajima, H.  (2009).  Analgesic effect of acupuncture needle </w:t>
      </w:r>
      <w:r w:rsidRPr="00712D71">
        <w:tab/>
        <w:t xml:space="preserve">penetration: a double-blind crossover study.  </w:t>
      </w:r>
      <w:r w:rsidRPr="00712D71">
        <w:rPr>
          <w:i/>
        </w:rPr>
        <w:t>Open Med,</w:t>
      </w:r>
      <w:r w:rsidRPr="00712D71">
        <w:t xml:space="preserve"> 2009;3(2), e54.</w:t>
      </w:r>
    </w:p>
    <w:p w:rsidR="00821786" w:rsidRPr="00712D71" w:rsidRDefault="00821786" w:rsidP="00821786"/>
    <w:p w:rsidR="00821786" w:rsidRDefault="00821786" w:rsidP="00821786">
      <w:r w:rsidRPr="00712D71">
        <w:t xml:space="preserve">Wang, C., Li, K., Choudhury, A, &amp; Gaylord, S. (2017).  Trends in Yoga, Tai Chi, and </w:t>
      </w:r>
      <w:r w:rsidRPr="00712D71">
        <w:tab/>
        <w:t xml:space="preserve">Qigong Among US Adults, 2002-2017.  </w:t>
      </w:r>
      <w:r w:rsidRPr="00712D71">
        <w:rPr>
          <w:i/>
        </w:rPr>
        <w:t>American Journal of Public Health,</w:t>
      </w:r>
      <w:r w:rsidRPr="00712D71">
        <w:t xml:space="preserve">  </w:t>
      </w:r>
      <w:r w:rsidRPr="00712D71">
        <w:tab/>
        <w:t xml:space="preserve">May2019, Vol. 109 5, 755-761. </w:t>
      </w:r>
    </w:p>
    <w:p w:rsidR="00821786" w:rsidRDefault="00821786" w:rsidP="00821786"/>
    <w:p w:rsidR="00821786" w:rsidRPr="003E735D" w:rsidRDefault="00821786" w:rsidP="00821786">
      <w:r>
        <w:t xml:space="preserve">Zhang, H., Watson-Singleton, N.N., Pollard, S.E., Pittman, D.M., Lamis, D.A., Fischer, </w:t>
      </w:r>
      <w:r>
        <w:tab/>
        <w:t xml:space="preserve">N.L., Patterson, B., &amp; Kaslow, N.J.  (2017).  Self-Criticism and Depressive </w:t>
      </w:r>
      <w:r>
        <w:tab/>
        <w:t xml:space="preserve">Symptoms: Mediating Role of Self-Compassion.  </w:t>
      </w:r>
      <w:r w:rsidRPr="003E735D">
        <w:rPr>
          <w:i/>
        </w:rPr>
        <w:t>Journal of Death and Dying,</w:t>
      </w:r>
      <w:r>
        <w:rPr>
          <w:i/>
        </w:rPr>
        <w:t xml:space="preserve"> </w:t>
      </w:r>
      <w:r>
        <w:rPr>
          <w:i/>
        </w:rPr>
        <w:tab/>
      </w:r>
      <w:r>
        <w:t>Sept 8, 2017 PubMed, 202-223.</w:t>
      </w:r>
    </w:p>
    <w:p w:rsidR="00EB04FD" w:rsidRDefault="00684ADF"/>
    <w:sectPr w:rsidR="00EB04FD" w:rsidSect="00821786">
      <w:headerReference w:type="default" r:id="rId7"/>
      <w:pgSz w:w="12240" w:h="15840"/>
      <w:pgMar w:top="1440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4ADF" w:rsidRDefault="00684ADF">
      <w:r>
        <w:separator/>
      </w:r>
    </w:p>
  </w:endnote>
  <w:endnote w:type="continuationSeparator" w:id="0">
    <w:p w:rsidR="00684ADF" w:rsidRDefault="0068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﷽﷽﷽﷽﷽﷽﷽﷽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4ADF" w:rsidRDefault="00684ADF">
      <w:r>
        <w:separator/>
      </w:r>
    </w:p>
  </w:footnote>
  <w:footnote w:type="continuationSeparator" w:id="0">
    <w:p w:rsidR="00684ADF" w:rsidRDefault="0068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1625" w:rsidRDefault="00651625" w:rsidP="00651625">
    <w:pPr>
      <w:pStyle w:val="Header"/>
      <w:jc w:val="right"/>
    </w:pPr>
    <w:r>
      <w:t>Book:  Managing Stress and Well-Being</w:t>
    </w:r>
  </w:p>
  <w:p w:rsidR="00651625" w:rsidRDefault="00651625" w:rsidP="00651625">
    <w:pPr>
      <w:pStyle w:val="Header"/>
      <w:jc w:val="right"/>
    </w:pPr>
    <w:r>
      <w:t>By Thomas Ventimiglia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68D"/>
    <w:multiLevelType w:val="hybridMultilevel"/>
    <w:tmpl w:val="45564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21537"/>
    <w:multiLevelType w:val="hybridMultilevel"/>
    <w:tmpl w:val="4C18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48BC"/>
    <w:multiLevelType w:val="hybridMultilevel"/>
    <w:tmpl w:val="82BE460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5C22"/>
    <w:multiLevelType w:val="hybridMultilevel"/>
    <w:tmpl w:val="6314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6ADB"/>
    <w:multiLevelType w:val="hybridMultilevel"/>
    <w:tmpl w:val="89120DE6"/>
    <w:lvl w:ilvl="0" w:tplc="854C3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4640"/>
    <w:multiLevelType w:val="hybridMultilevel"/>
    <w:tmpl w:val="7750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33DF0"/>
    <w:multiLevelType w:val="hybridMultilevel"/>
    <w:tmpl w:val="99BA04D8"/>
    <w:lvl w:ilvl="0" w:tplc="46463A7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05EE"/>
    <w:multiLevelType w:val="hybridMultilevel"/>
    <w:tmpl w:val="BF06F9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91932"/>
    <w:multiLevelType w:val="hybridMultilevel"/>
    <w:tmpl w:val="AC56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D7F4A"/>
    <w:multiLevelType w:val="hybridMultilevel"/>
    <w:tmpl w:val="3B26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E5026"/>
    <w:multiLevelType w:val="hybridMultilevel"/>
    <w:tmpl w:val="DFA4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A24FC"/>
    <w:multiLevelType w:val="hybridMultilevel"/>
    <w:tmpl w:val="58B4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65085"/>
    <w:multiLevelType w:val="hybridMultilevel"/>
    <w:tmpl w:val="80F0DF4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20D006F6"/>
    <w:multiLevelType w:val="hybridMultilevel"/>
    <w:tmpl w:val="5BDC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8372B"/>
    <w:multiLevelType w:val="hybridMultilevel"/>
    <w:tmpl w:val="BDBC6268"/>
    <w:lvl w:ilvl="0" w:tplc="0FDA98A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7012E0"/>
    <w:multiLevelType w:val="hybridMultilevel"/>
    <w:tmpl w:val="ED264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830C6"/>
    <w:multiLevelType w:val="hybridMultilevel"/>
    <w:tmpl w:val="D17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F6655"/>
    <w:multiLevelType w:val="hybridMultilevel"/>
    <w:tmpl w:val="2A60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261E5"/>
    <w:multiLevelType w:val="hybridMultilevel"/>
    <w:tmpl w:val="B0B4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213D8"/>
    <w:multiLevelType w:val="hybridMultilevel"/>
    <w:tmpl w:val="11F406C0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A7BB7"/>
    <w:multiLevelType w:val="hybridMultilevel"/>
    <w:tmpl w:val="F326A584"/>
    <w:lvl w:ilvl="0" w:tplc="9B9ADBB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0607C"/>
    <w:multiLevelType w:val="hybridMultilevel"/>
    <w:tmpl w:val="3FA4E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7D353D"/>
    <w:multiLevelType w:val="hybridMultilevel"/>
    <w:tmpl w:val="CCC6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E0AAF"/>
    <w:multiLevelType w:val="hybridMultilevel"/>
    <w:tmpl w:val="E630615A"/>
    <w:lvl w:ilvl="0" w:tplc="99583C40">
      <w:start w:val="83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83FF8"/>
    <w:multiLevelType w:val="hybridMultilevel"/>
    <w:tmpl w:val="EC4A9374"/>
    <w:lvl w:ilvl="0" w:tplc="246C5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E41FFF"/>
    <w:multiLevelType w:val="hybridMultilevel"/>
    <w:tmpl w:val="3F74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40F7D"/>
    <w:multiLevelType w:val="hybridMultilevel"/>
    <w:tmpl w:val="C0DC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6224E"/>
    <w:multiLevelType w:val="hybridMultilevel"/>
    <w:tmpl w:val="93E2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64493"/>
    <w:multiLevelType w:val="hybridMultilevel"/>
    <w:tmpl w:val="DEBE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184AF6"/>
    <w:multiLevelType w:val="hybridMultilevel"/>
    <w:tmpl w:val="0864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144C3"/>
    <w:multiLevelType w:val="hybridMultilevel"/>
    <w:tmpl w:val="46EE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E23689"/>
    <w:multiLevelType w:val="hybridMultilevel"/>
    <w:tmpl w:val="C32A9D0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2" w15:restartNumberingAfterBreak="0">
    <w:nsid w:val="41040750"/>
    <w:multiLevelType w:val="hybridMultilevel"/>
    <w:tmpl w:val="4AD2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6F75A5"/>
    <w:multiLevelType w:val="hybridMultilevel"/>
    <w:tmpl w:val="F2BA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37EEB"/>
    <w:multiLevelType w:val="hybridMultilevel"/>
    <w:tmpl w:val="993C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D47FE"/>
    <w:multiLevelType w:val="hybridMultilevel"/>
    <w:tmpl w:val="BBD8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876356"/>
    <w:multiLevelType w:val="hybridMultilevel"/>
    <w:tmpl w:val="69C89340"/>
    <w:lvl w:ilvl="0" w:tplc="CB504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F80EF6"/>
    <w:multiLevelType w:val="hybridMultilevel"/>
    <w:tmpl w:val="2E8E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9376FA"/>
    <w:multiLevelType w:val="hybridMultilevel"/>
    <w:tmpl w:val="9D1EF7F6"/>
    <w:lvl w:ilvl="0" w:tplc="3F7829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8071F0"/>
    <w:multiLevelType w:val="hybridMultilevel"/>
    <w:tmpl w:val="60421E08"/>
    <w:lvl w:ilvl="0" w:tplc="41FA8A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4101E"/>
    <w:multiLevelType w:val="hybridMultilevel"/>
    <w:tmpl w:val="2D30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256C4"/>
    <w:multiLevelType w:val="hybridMultilevel"/>
    <w:tmpl w:val="C8DA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E72AB"/>
    <w:multiLevelType w:val="hybridMultilevel"/>
    <w:tmpl w:val="FF70078A"/>
    <w:lvl w:ilvl="0" w:tplc="88661206">
      <w:start w:val="3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63563967"/>
    <w:multiLevelType w:val="hybridMultilevel"/>
    <w:tmpl w:val="FD9603B6"/>
    <w:lvl w:ilvl="0" w:tplc="4FA02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C14A50"/>
    <w:multiLevelType w:val="hybridMultilevel"/>
    <w:tmpl w:val="B50C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F0A92"/>
    <w:multiLevelType w:val="hybridMultilevel"/>
    <w:tmpl w:val="F1420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06CAC"/>
    <w:multiLevelType w:val="hybridMultilevel"/>
    <w:tmpl w:val="16BA2EBC"/>
    <w:lvl w:ilvl="0" w:tplc="67A231D0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hint="default"/>
        <w:u w:val="none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8611FF"/>
    <w:multiLevelType w:val="hybridMultilevel"/>
    <w:tmpl w:val="E030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D7908"/>
    <w:multiLevelType w:val="hybridMultilevel"/>
    <w:tmpl w:val="E550D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11DAA"/>
    <w:multiLevelType w:val="hybridMultilevel"/>
    <w:tmpl w:val="7B32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3"/>
  </w:num>
  <w:num w:numId="6">
    <w:abstractNumId w:val="27"/>
  </w:num>
  <w:num w:numId="7">
    <w:abstractNumId w:val="3"/>
  </w:num>
  <w:num w:numId="8">
    <w:abstractNumId w:val="29"/>
  </w:num>
  <w:num w:numId="9">
    <w:abstractNumId w:val="38"/>
  </w:num>
  <w:num w:numId="10">
    <w:abstractNumId w:val="42"/>
  </w:num>
  <w:num w:numId="11">
    <w:abstractNumId w:val="6"/>
  </w:num>
  <w:num w:numId="12">
    <w:abstractNumId w:val="22"/>
  </w:num>
  <w:num w:numId="13">
    <w:abstractNumId w:val="8"/>
  </w:num>
  <w:num w:numId="14">
    <w:abstractNumId w:val="9"/>
  </w:num>
  <w:num w:numId="15">
    <w:abstractNumId w:val="32"/>
  </w:num>
  <w:num w:numId="16">
    <w:abstractNumId w:val="13"/>
  </w:num>
  <w:num w:numId="17">
    <w:abstractNumId w:val="28"/>
  </w:num>
  <w:num w:numId="18">
    <w:abstractNumId w:val="16"/>
  </w:num>
  <w:num w:numId="19">
    <w:abstractNumId w:val="26"/>
  </w:num>
  <w:num w:numId="20">
    <w:abstractNumId w:val="30"/>
  </w:num>
  <w:num w:numId="21">
    <w:abstractNumId w:val="23"/>
  </w:num>
  <w:num w:numId="22">
    <w:abstractNumId w:val="31"/>
  </w:num>
  <w:num w:numId="23">
    <w:abstractNumId w:val="12"/>
  </w:num>
  <w:num w:numId="24">
    <w:abstractNumId w:val="1"/>
  </w:num>
  <w:num w:numId="25">
    <w:abstractNumId w:val="4"/>
  </w:num>
  <w:num w:numId="26">
    <w:abstractNumId w:val="2"/>
  </w:num>
  <w:num w:numId="27">
    <w:abstractNumId w:val="5"/>
  </w:num>
  <w:num w:numId="28">
    <w:abstractNumId w:val="18"/>
  </w:num>
  <w:num w:numId="29">
    <w:abstractNumId w:val="10"/>
  </w:num>
  <w:num w:numId="30">
    <w:abstractNumId w:val="48"/>
  </w:num>
  <w:num w:numId="31">
    <w:abstractNumId w:val="19"/>
  </w:num>
  <w:num w:numId="32">
    <w:abstractNumId w:val="46"/>
  </w:num>
  <w:num w:numId="33">
    <w:abstractNumId w:val="15"/>
  </w:num>
  <w:num w:numId="34">
    <w:abstractNumId w:val="17"/>
  </w:num>
  <w:num w:numId="35">
    <w:abstractNumId w:val="49"/>
  </w:num>
  <w:num w:numId="36">
    <w:abstractNumId w:val="44"/>
  </w:num>
  <w:num w:numId="37">
    <w:abstractNumId w:val="47"/>
  </w:num>
  <w:num w:numId="38">
    <w:abstractNumId w:val="45"/>
  </w:num>
  <w:num w:numId="39">
    <w:abstractNumId w:val="20"/>
  </w:num>
  <w:num w:numId="40">
    <w:abstractNumId w:val="40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41"/>
  </w:num>
  <w:num w:numId="44">
    <w:abstractNumId w:val="34"/>
  </w:num>
  <w:num w:numId="45">
    <w:abstractNumId w:val="37"/>
  </w:num>
  <w:num w:numId="46">
    <w:abstractNumId w:val="39"/>
  </w:num>
  <w:num w:numId="47">
    <w:abstractNumId w:val="14"/>
  </w:num>
  <w:num w:numId="48">
    <w:abstractNumId w:val="43"/>
  </w:num>
  <w:num w:numId="49">
    <w:abstractNumId w:val="36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86"/>
    <w:rsid w:val="00651625"/>
    <w:rsid w:val="00684ADF"/>
    <w:rsid w:val="00820AD1"/>
    <w:rsid w:val="00821786"/>
    <w:rsid w:val="00B10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docId w15:val="{D0B8C53E-61DC-454C-BBD8-0DFBDD96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78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1786"/>
    <w:pPr>
      <w:keepNext/>
      <w:outlineLvl w:val="0"/>
    </w:pPr>
    <w:rPr>
      <w:rFonts w:eastAsia="Times New Roman" w:cs="Times New 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821786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786"/>
    <w:rPr>
      <w:rFonts w:ascii="Arial" w:eastAsia="Times New Roman" w:hAnsi="Arial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2178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PlainText">
    <w:name w:val="Plain Text"/>
    <w:basedOn w:val="Normal"/>
    <w:link w:val="PlainTextChar"/>
    <w:rsid w:val="00821786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21786"/>
    <w:rPr>
      <w:rFonts w:ascii="Courier New" w:eastAsia="Times New Roman" w:hAnsi="Courier New" w:cs="Times New Roman"/>
    </w:rPr>
  </w:style>
  <w:style w:type="paragraph" w:styleId="Title">
    <w:name w:val="Title"/>
    <w:basedOn w:val="Normal"/>
    <w:link w:val="TitleChar"/>
    <w:qFormat/>
    <w:rsid w:val="00821786"/>
    <w:pPr>
      <w:spacing w:before="240" w:after="60"/>
      <w:outlineLvl w:val="0"/>
    </w:pPr>
    <w:rPr>
      <w:rFonts w:ascii="Garamond" w:eastAsia="Times New Roman" w:hAnsi="Garamond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821786"/>
    <w:rPr>
      <w:rFonts w:ascii="Garamond" w:eastAsia="Times New Roman" w:hAnsi="Garamond" w:cs="Arial"/>
      <w:b/>
      <w:bCs/>
      <w:kern w:val="28"/>
      <w:sz w:val="28"/>
      <w:szCs w:val="32"/>
    </w:rPr>
  </w:style>
  <w:style w:type="paragraph" w:styleId="ListParagraph">
    <w:name w:val="List Paragraph"/>
    <w:basedOn w:val="Normal"/>
    <w:uiPriority w:val="34"/>
    <w:qFormat/>
    <w:rsid w:val="00821786"/>
    <w:pPr>
      <w:ind w:left="720"/>
      <w:contextualSpacing/>
    </w:pPr>
  </w:style>
  <w:style w:type="paragraph" w:styleId="Header">
    <w:name w:val="header"/>
    <w:basedOn w:val="Normal"/>
    <w:link w:val="HeaderChar"/>
    <w:rsid w:val="008217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821786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821786"/>
  </w:style>
  <w:style w:type="paragraph" w:styleId="Footer">
    <w:name w:val="footer"/>
    <w:basedOn w:val="Normal"/>
    <w:link w:val="FooterChar"/>
    <w:uiPriority w:val="99"/>
    <w:rsid w:val="008217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1786"/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rsid w:val="00821786"/>
    <w:pPr>
      <w:tabs>
        <w:tab w:val="left" w:pos="0"/>
        <w:tab w:val="right" w:pos="10691"/>
      </w:tabs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821786"/>
    <w:rPr>
      <w:rFonts w:ascii="Times New Roman" w:eastAsia="Times New Roman" w:hAnsi="Times New Roman" w:cs="Times New Roman"/>
      <w:noProof/>
      <w:sz w:val="24"/>
    </w:rPr>
  </w:style>
  <w:style w:type="paragraph" w:customStyle="1" w:styleId="Heading">
    <w:name w:val="Heading"/>
    <w:basedOn w:val="Normal"/>
    <w:rsid w:val="00821786"/>
    <w:rPr>
      <w:rFonts w:ascii="Garamond" w:eastAsia="Times New Roman" w:hAnsi="Garamond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82178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1786"/>
    <w:rPr>
      <w:rFonts w:ascii="Tahoma" w:eastAsia="Times New Roman" w:hAnsi="Tahoma" w:cs="Tahom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2178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21786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82178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21786"/>
    <w:rPr>
      <w:rFonts w:ascii="Arial" w:hAnsi="Arial"/>
      <w:vanish/>
      <w:sz w:val="16"/>
      <w:szCs w:val="16"/>
    </w:rPr>
  </w:style>
  <w:style w:type="table" w:styleId="MediumGrid3-Accent3">
    <w:name w:val="Medium Grid 3 Accent 3"/>
    <w:basedOn w:val="TableNormal"/>
    <w:uiPriority w:val="69"/>
    <w:rsid w:val="00821786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ableGrid">
    <w:name w:val="Table Grid"/>
    <w:basedOn w:val="TableNormal"/>
    <w:uiPriority w:val="59"/>
    <w:rsid w:val="00821786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821786"/>
    <w:rPr>
      <w:color w:val="0000FF" w:themeColor="hyperlink"/>
      <w:u w:val="single"/>
    </w:rPr>
  </w:style>
  <w:style w:type="paragraph" w:customStyle="1" w:styleId="heading0">
    <w:name w:val="heading"/>
    <w:basedOn w:val="PlainText"/>
    <w:rsid w:val="00821786"/>
    <w:rPr>
      <w:rFonts w:ascii="Garamond" w:hAnsi="Garamond"/>
      <w:b/>
      <w:sz w:val="28"/>
    </w:rPr>
  </w:style>
  <w:style w:type="character" w:styleId="FollowedHyperlink">
    <w:name w:val="FollowedHyperlink"/>
    <w:basedOn w:val="DefaultParagraphFont"/>
    <w:rsid w:val="008217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821786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21786"/>
  </w:style>
  <w:style w:type="character" w:styleId="Emphasis">
    <w:name w:val="Emphasis"/>
    <w:basedOn w:val="DefaultParagraphFont"/>
    <w:uiPriority w:val="20"/>
    <w:rsid w:val="0082178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1707</Words>
  <Characters>9734</Characters>
  <Application>Microsoft Office Word</Application>
  <DocSecurity>0</DocSecurity>
  <Lines>81</Lines>
  <Paragraphs>22</Paragraphs>
  <ScaleCrop>false</ScaleCrop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Ventimiglia</dc:creator>
  <cp:keywords/>
  <cp:lastModifiedBy>Dominguez, Ladylyn F.</cp:lastModifiedBy>
  <cp:revision>2</cp:revision>
  <dcterms:created xsi:type="dcterms:W3CDTF">2020-11-05T22:32:00Z</dcterms:created>
  <dcterms:modified xsi:type="dcterms:W3CDTF">2020-11-05T22:32:00Z</dcterms:modified>
</cp:coreProperties>
</file>