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AF" w:rsidRPr="005A6B62" w:rsidRDefault="001952AF" w:rsidP="001952AF">
      <w:pPr>
        <w:tabs>
          <w:tab w:val="center" w:pos="4680"/>
        </w:tabs>
        <w:jc w:val="center"/>
        <w:rPr>
          <w:rFonts w:cs="Arial"/>
        </w:rPr>
      </w:pPr>
      <w:r w:rsidRPr="005A6B62">
        <w:rPr>
          <w:rFonts w:cs="Arial"/>
          <w:b/>
        </w:rPr>
        <w:t>NOTICE TO CONTRACTORS CALLING FOR BIDS</w:t>
      </w:r>
    </w:p>
    <w:p w:rsidR="001952AF" w:rsidRPr="005A6B62" w:rsidRDefault="001952AF" w:rsidP="001952AF">
      <w:pPr>
        <w:jc w:val="both"/>
        <w:rPr>
          <w:rFonts w:cs="Arial"/>
        </w:rPr>
      </w:pPr>
    </w:p>
    <w:p w:rsidR="001952AF" w:rsidRPr="005D4AE9" w:rsidRDefault="001952AF" w:rsidP="001952AF">
      <w:pPr>
        <w:tabs>
          <w:tab w:val="left" w:pos="8550"/>
        </w:tabs>
        <w:jc w:val="both"/>
        <w:rPr>
          <w:rFonts w:cs="Arial"/>
          <w:sz w:val="20"/>
          <w:szCs w:val="20"/>
        </w:rPr>
      </w:pPr>
      <w:r w:rsidRPr="005D4AE9">
        <w:rPr>
          <w:rFonts w:cs="Arial"/>
          <w:b/>
          <w:sz w:val="20"/>
          <w:szCs w:val="20"/>
        </w:rPr>
        <w:t>NOTICE IS HEREBY GIVEN</w:t>
      </w:r>
      <w:r w:rsidRPr="005D4AE9">
        <w:rPr>
          <w:rFonts w:cs="Arial"/>
          <w:sz w:val="20"/>
          <w:szCs w:val="20"/>
        </w:rPr>
        <w:t xml:space="preserve"> that Palomar Community College District of San Diego County, California, acting by and through its Governing Board, hereinafter referred to as the DISTRICT will receive up to, but not later than </w:t>
      </w:r>
      <w:r w:rsidR="00F103BC" w:rsidRPr="005D4AE9">
        <w:rPr>
          <w:rFonts w:cs="Arial"/>
          <w:sz w:val="20"/>
          <w:szCs w:val="20"/>
        </w:rPr>
        <w:t>2PM</w:t>
      </w:r>
      <w:r w:rsidRPr="005D4AE9">
        <w:rPr>
          <w:rFonts w:cs="Arial"/>
          <w:b/>
          <w:sz w:val="20"/>
          <w:szCs w:val="20"/>
        </w:rPr>
        <w:t xml:space="preserve">, on the </w:t>
      </w:r>
      <w:r w:rsidR="00F103BC" w:rsidRPr="005D4AE9">
        <w:rPr>
          <w:rFonts w:cs="Arial"/>
          <w:b/>
          <w:sz w:val="20"/>
          <w:szCs w:val="20"/>
        </w:rPr>
        <w:t>18th</w:t>
      </w:r>
      <w:r w:rsidRPr="005D4AE9">
        <w:rPr>
          <w:rFonts w:cs="Arial"/>
          <w:b/>
          <w:sz w:val="20"/>
          <w:szCs w:val="20"/>
        </w:rPr>
        <w:t xml:space="preserve"> day of </w:t>
      </w:r>
      <w:r w:rsidR="00F103BC" w:rsidRPr="005D4AE9">
        <w:rPr>
          <w:rFonts w:cs="Arial"/>
          <w:b/>
          <w:sz w:val="20"/>
          <w:szCs w:val="20"/>
        </w:rPr>
        <w:t>August</w:t>
      </w:r>
      <w:r w:rsidRPr="005D4AE9">
        <w:rPr>
          <w:rFonts w:cs="Arial"/>
          <w:b/>
          <w:sz w:val="20"/>
          <w:szCs w:val="20"/>
        </w:rPr>
        <w:t xml:space="preserve">, </w:t>
      </w:r>
      <w:r w:rsidR="00F103BC" w:rsidRPr="005D4AE9">
        <w:rPr>
          <w:rFonts w:cs="Arial"/>
          <w:b/>
          <w:sz w:val="20"/>
          <w:szCs w:val="20"/>
        </w:rPr>
        <w:t>2016</w:t>
      </w:r>
      <w:r w:rsidRPr="005D4AE9">
        <w:rPr>
          <w:rFonts w:cs="Arial"/>
          <w:sz w:val="20"/>
          <w:szCs w:val="20"/>
        </w:rPr>
        <w:t>, sealed bids for the award of a contract for:</w:t>
      </w:r>
    </w:p>
    <w:p w:rsidR="005A6B62" w:rsidRPr="005D4AE9" w:rsidRDefault="005A6B62" w:rsidP="001952AF">
      <w:pPr>
        <w:tabs>
          <w:tab w:val="left" w:pos="8550"/>
        </w:tabs>
        <w:jc w:val="both"/>
        <w:rPr>
          <w:rFonts w:cs="Arial"/>
          <w:sz w:val="20"/>
          <w:szCs w:val="20"/>
        </w:rPr>
      </w:pPr>
    </w:p>
    <w:p w:rsidR="001952AF" w:rsidRPr="005D4AE9" w:rsidRDefault="00BE12D1" w:rsidP="001952AF">
      <w:pPr>
        <w:tabs>
          <w:tab w:val="left" w:pos="1440"/>
        </w:tabs>
        <w:jc w:val="center"/>
        <w:rPr>
          <w:rFonts w:cs="Arial"/>
          <w:color w:val="00B0F0"/>
          <w:sz w:val="20"/>
          <w:szCs w:val="20"/>
        </w:rPr>
      </w:pPr>
      <w:r w:rsidRPr="005D4AE9">
        <w:rPr>
          <w:rFonts w:cs="Arial"/>
          <w:sz w:val="20"/>
          <w:szCs w:val="20"/>
        </w:rPr>
        <w:t>CM-15-16-01-SEC-XXPalomar College South Education Center</w:t>
      </w:r>
    </w:p>
    <w:p w:rsidR="00F103BC" w:rsidRPr="005D4AE9" w:rsidRDefault="00F103BC" w:rsidP="00F103BC">
      <w:pPr>
        <w:pStyle w:val="BodyText"/>
        <w:spacing w:line="239" w:lineRule="auto"/>
        <w:ind w:left="119" w:right="-60"/>
        <w:rPr>
          <w:sz w:val="20"/>
          <w:szCs w:val="20"/>
        </w:rPr>
      </w:pPr>
      <w:r w:rsidRPr="005D4AE9">
        <w:rPr>
          <w:sz w:val="20"/>
          <w:szCs w:val="20"/>
        </w:rPr>
        <w:t>Building 1:</w:t>
      </w:r>
    </w:p>
    <w:p w:rsidR="00F103BC" w:rsidRPr="005D4AE9" w:rsidRDefault="00F103BC" w:rsidP="00F103BC">
      <w:pPr>
        <w:pStyle w:val="BodyText"/>
        <w:spacing w:line="239" w:lineRule="auto"/>
        <w:ind w:left="119" w:right="-60"/>
        <w:rPr>
          <w:sz w:val="20"/>
          <w:szCs w:val="20"/>
        </w:rPr>
      </w:pPr>
      <w:r w:rsidRPr="005D4AE9">
        <w:rPr>
          <w:sz w:val="20"/>
          <w:szCs w:val="20"/>
        </w:rPr>
        <w:t>This scope of work consists of an existing four story 114,000 SF building constructed of steel frame with metal deck, glass framed curtain wall system and framed exterior with stone veneer and composite metal accent treatments.  The building is currently vacant and shell space on all floors with central core only on each floor.  The existing roofing is a built-up roof system that will be reconstructed due to significant demolition of existing mechanical and structural systems currently present.  Portions of new roof will be changed to a single ply roof system.  The exterior skin is Glazing, Composite Metal, and Stone Veneer Systems.  The interior remodel will be a complete remodel of what is now clear shell space and will consist of offices, classrooms, restrooms, storage, laboratory’s, library, conference rooms, faculty areas, Reading Rooms, and other education support spaces.  Major demolition will include removing interior staircases and patch-back metal decks and slabs, removal of curtain wall systems to facilitate construction of three new stairwell towers on exterior of existing structure.  Stairwell towers will include stainless steel guard rails, metal pan stair system, and be enclosed with a curtain wall system.</w:t>
      </w:r>
    </w:p>
    <w:p w:rsidR="00F103BC" w:rsidRPr="005D4AE9" w:rsidRDefault="00F103BC" w:rsidP="00F103BC">
      <w:pPr>
        <w:pStyle w:val="BodyText"/>
        <w:spacing w:line="239" w:lineRule="auto"/>
        <w:ind w:left="119" w:right="-60"/>
        <w:rPr>
          <w:sz w:val="20"/>
          <w:szCs w:val="20"/>
        </w:rPr>
      </w:pPr>
      <w:r w:rsidRPr="005D4AE9">
        <w:rPr>
          <w:sz w:val="20"/>
          <w:szCs w:val="20"/>
        </w:rPr>
        <w:t>Building 2: Is an existing four story parking structure.  Remodel work includes construction of new Restroom Facilities, Storage rooms, Offices, IDF room, Workroom, Restriping of pavement markings, chain link fence barriers, and construction of new 4 story stair structure as well as other miscellaneous retrofit work.</w:t>
      </w:r>
    </w:p>
    <w:p w:rsidR="00F103BC" w:rsidRPr="005D4AE9" w:rsidRDefault="00F103BC" w:rsidP="00F103BC">
      <w:pPr>
        <w:pStyle w:val="BodyText"/>
        <w:spacing w:line="239" w:lineRule="auto"/>
        <w:ind w:left="119" w:right="-60"/>
        <w:rPr>
          <w:sz w:val="20"/>
          <w:szCs w:val="20"/>
        </w:rPr>
      </w:pPr>
      <w:r w:rsidRPr="005D4AE9">
        <w:rPr>
          <w:sz w:val="20"/>
          <w:szCs w:val="20"/>
        </w:rPr>
        <w:t>Site work: The project site is approximately 12 acres in size.  Significant site work will be required.  Work consists of: mass earthwork, demolition of site structures, new underground utilities consisting of sewer, storm, water, fire water.  New construction to consist of new underground utilities, concrete and masonry retaining wall structures, stone veneer over masonry, landscaping and irrigation, gabion retaining systems, site lighting, site concrete, trash enclosure, flagpole, loop vehicle road, parking lots, erosion control.</w:t>
      </w:r>
    </w:p>
    <w:p w:rsidR="001952AF" w:rsidRPr="005D4AE9" w:rsidRDefault="001952AF" w:rsidP="001952AF">
      <w:pPr>
        <w:tabs>
          <w:tab w:val="left" w:pos="-720"/>
        </w:tabs>
        <w:jc w:val="both"/>
        <w:rPr>
          <w:rFonts w:cs="Arial"/>
          <w:sz w:val="20"/>
          <w:szCs w:val="20"/>
        </w:rPr>
      </w:pPr>
      <w:r w:rsidRPr="005D4AE9">
        <w:rPr>
          <w:rFonts w:cs="Arial"/>
          <w:sz w:val="20"/>
          <w:szCs w:val="20"/>
        </w:rPr>
        <w:t xml:space="preserve">Bids shall be received in the </w:t>
      </w:r>
      <w:r w:rsidR="00F103BC" w:rsidRPr="005D4AE9">
        <w:rPr>
          <w:rFonts w:eastAsia="Arial" w:cs="Arial"/>
          <w:b/>
          <w:bCs/>
          <w:spacing w:val="-1"/>
          <w:sz w:val="20"/>
          <w:szCs w:val="20"/>
        </w:rPr>
        <w:t>Governing</w:t>
      </w:r>
      <w:r w:rsidR="00F103BC" w:rsidRPr="005D4AE9">
        <w:rPr>
          <w:rFonts w:eastAsia="Arial" w:cs="Arial"/>
          <w:b/>
          <w:bCs/>
          <w:spacing w:val="20"/>
          <w:sz w:val="20"/>
          <w:szCs w:val="20"/>
        </w:rPr>
        <w:t xml:space="preserve"> </w:t>
      </w:r>
      <w:r w:rsidR="00F103BC" w:rsidRPr="005D4AE9">
        <w:rPr>
          <w:rFonts w:eastAsia="Arial" w:cs="Arial"/>
          <w:b/>
          <w:bCs/>
          <w:spacing w:val="-1"/>
          <w:sz w:val="20"/>
          <w:szCs w:val="20"/>
        </w:rPr>
        <w:t>Board</w:t>
      </w:r>
      <w:r w:rsidR="00F103BC" w:rsidRPr="005D4AE9">
        <w:rPr>
          <w:rFonts w:eastAsia="Arial" w:cs="Arial"/>
          <w:b/>
          <w:bCs/>
          <w:spacing w:val="21"/>
          <w:sz w:val="20"/>
          <w:szCs w:val="20"/>
        </w:rPr>
        <w:t xml:space="preserve"> </w:t>
      </w:r>
      <w:r w:rsidR="00F103BC" w:rsidRPr="005D4AE9">
        <w:rPr>
          <w:rFonts w:eastAsia="Arial" w:cs="Arial"/>
          <w:b/>
          <w:bCs/>
          <w:spacing w:val="-1"/>
          <w:sz w:val="20"/>
          <w:szCs w:val="20"/>
        </w:rPr>
        <w:t>Room</w:t>
      </w:r>
      <w:r w:rsidR="00F103BC" w:rsidRPr="005D4AE9">
        <w:rPr>
          <w:rFonts w:eastAsia="Arial" w:cs="Arial"/>
          <w:b/>
          <w:bCs/>
          <w:spacing w:val="24"/>
          <w:sz w:val="20"/>
          <w:szCs w:val="20"/>
        </w:rPr>
        <w:t xml:space="preserve"> </w:t>
      </w:r>
      <w:r w:rsidR="00F103BC" w:rsidRPr="005D4AE9">
        <w:rPr>
          <w:rFonts w:eastAsia="Arial" w:cs="Arial"/>
          <w:b/>
          <w:bCs/>
          <w:spacing w:val="-1"/>
          <w:sz w:val="20"/>
          <w:szCs w:val="20"/>
        </w:rPr>
        <w:t>located</w:t>
      </w:r>
      <w:r w:rsidR="00F103BC" w:rsidRPr="005D4AE9">
        <w:rPr>
          <w:rFonts w:eastAsia="Arial" w:cs="Arial"/>
          <w:b/>
          <w:bCs/>
          <w:spacing w:val="20"/>
          <w:sz w:val="20"/>
          <w:szCs w:val="20"/>
        </w:rPr>
        <w:t xml:space="preserve"> </w:t>
      </w:r>
      <w:r w:rsidR="00F103BC" w:rsidRPr="005D4AE9">
        <w:rPr>
          <w:rFonts w:eastAsia="Arial" w:cs="Arial"/>
          <w:b/>
          <w:bCs/>
          <w:sz w:val="20"/>
          <w:szCs w:val="20"/>
        </w:rPr>
        <w:t>in</w:t>
      </w:r>
      <w:r w:rsidR="00F103BC" w:rsidRPr="005D4AE9">
        <w:rPr>
          <w:rFonts w:eastAsia="Arial" w:cs="Arial"/>
          <w:b/>
          <w:bCs/>
          <w:spacing w:val="21"/>
          <w:sz w:val="20"/>
          <w:szCs w:val="20"/>
        </w:rPr>
        <w:t xml:space="preserve"> </w:t>
      </w:r>
      <w:r w:rsidR="00F103BC" w:rsidRPr="005D4AE9">
        <w:rPr>
          <w:rFonts w:eastAsia="Arial" w:cs="Arial"/>
          <w:b/>
          <w:bCs/>
          <w:spacing w:val="-1"/>
          <w:sz w:val="20"/>
          <w:szCs w:val="20"/>
        </w:rPr>
        <w:t>Building</w:t>
      </w:r>
      <w:r w:rsidR="00F103BC" w:rsidRPr="005D4AE9">
        <w:rPr>
          <w:rFonts w:eastAsia="Arial" w:cs="Arial"/>
          <w:b/>
          <w:bCs/>
          <w:spacing w:val="21"/>
          <w:sz w:val="20"/>
          <w:szCs w:val="20"/>
        </w:rPr>
        <w:t xml:space="preserve"> </w:t>
      </w:r>
      <w:r w:rsidR="00F103BC" w:rsidRPr="005D4AE9">
        <w:rPr>
          <w:rFonts w:eastAsia="Arial" w:cs="Arial"/>
          <w:b/>
          <w:bCs/>
          <w:spacing w:val="-1"/>
          <w:sz w:val="20"/>
          <w:szCs w:val="20"/>
        </w:rPr>
        <w:t>SSC-1</w:t>
      </w:r>
      <w:r w:rsidR="00F103BC" w:rsidRPr="005D4AE9">
        <w:rPr>
          <w:rFonts w:eastAsia="Arial" w:cs="Arial"/>
          <w:b/>
          <w:bCs/>
          <w:spacing w:val="21"/>
          <w:sz w:val="20"/>
          <w:szCs w:val="20"/>
        </w:rPr>
        <w:t xml:space="preserve"> </w:t>
      </w:r>
      <w:r w:rsidRPr="005D4AE9">
        <w:rPr>
          <w:rFonts w:cs="Arial"/>
          <w:sz w:val="20"/>
          <w:szCs w:val="20"/>
        </w:rPr>
        <w:t>of Owner at 1140 West Mission Road, San Marcos, CA 92069, and shall be opened and publicly read aloud at the above-stated time and place.</w:t>
      </w:r>
    </w:p>
    <w:p w:rsidR="005D4AE9" w:rsidRDefault="005D4AE9" w:rsidP="001952AF">
      <w:pPr>
        <w:pStyle w:val="Subtitle"/>
        <w:jc w:val="both"/>
        <w:rPr>
          <w:rFonts w:asciiTheme="minorHAnsi" w:hAnsiTheme="minorHAnsi"/>
          <w:sz w:val="20"/>
          <w:szCs w:val="20"/>
        </w:rPr>
      </w:pPr>
    </w:p>
    <w:p w:rsidR="00145FDC" w:rsidRPr="005D4AE9" w:rsidRDefault="001952AF" w:rsidP="001952AF">
      <w:pPr>
        <w:pStyle w:val="Subtitle"/>
        <w:jc w:val="both"/>
        <w:rPr>
          <w:rFonts w:asciiTheme="minorHAnsi" w:hAnsiTheme="minorHAnsi"/>
          <w:sz w:val="20"/>
          <w:szCs w:val="20"/>
        </w:rPr>
      </w:pPr>
      <w:r w:rsidRPr="005D4AE9">
        <w:rPr>
          <w:rFonts w:asciiTheme="minorHAnsi" w:hAnsiTheme="minorHAnsi"/>
          <w:sz w:val="20"/>
          <w:szCs w:val="20"/>
        </w:rPr>
        <w:t xml:space="preserve">A mandatory pre-bid </w:t>
      </w:r>
      <w:r w:rsidR="00F103BC" w:rsidRPr="005D4AE9">
        <w:rPr>
          <w:rFonts w:asciiTheme="minorHAnsi" w:hAnsiTheme="minorHAnsi"/>
          <w:sz w:val="20"/>
          <w:szCs w:val="20"/>
        </w:rPr>
        <w:t>job walk</w:t>
      </w:r>
      <w:r w:rsidR="000D3EF6" w:rsidRPr="005D4AE9">
        <w:rPr>
          <w:rFonts w:asciiTheme="minorHAnsi" w:hAnsiTheme="minorHAnsi"/>
          <w:sz w:val="20"/>
          <w:szCs w:val="20"/>
        </w:rPr>
        <w:t xml:space="preserve"> is required</w:t>
      </w:r>
      <w:r w:rsidR="00145FDC" w:rsidRPr="005D4AE9">
        <w:rPr>
          <w:rFonts w:asciiTheme="minorHAnsi" w:hAnsiTheme="minorHAnsi"/>
          <w:sz w:val="20"/>
          <w:szCs w:val="20"/>
        </w:rPr>
        <w:t xml:space="preserve"> for the following trades:</w:t>
      </w:r>
    </w:p>
    <w:p w:rsidR="00145FDC" w:rsidRPr="005D4AE9" w:rsidRDefault="000A15F4" w:rsidP="005A6B62">
      <w:pPr>
        <w:pStyle w:val="BodyText"/>
        <w:numPr>
          <w:ilvl w:val="0"/>
          <w:numId w:val="1"/>
        </w:numPr>
        <w:tabs>
          <w:tab w:val="left" w:pos="3780"/>
        </w:tabs>
        <w:rPr>
          <w:rFonts w:cstheme="minorHAnsi"/>
          <w:b/>
          <w:sz w:val="20"/>
          <w:szCs w:val="20"/>
          <w:lang w:eastAsia="ar-SA"/>
        </w:rPr>
      </w:pPr>
      <w:r w:rsidRPr="005D4AE9">
        <w:rPr>
          <w:rFonts w:cstheme="minorHAnsi"/>
          <w:b/>
          <w:sz w:val="20"/>
          <w:szCs w:val="20"/>
        </w:rPr>
        <w:t xml:space="preserve">CM-15-16-01-A </w:t>
      </w:r>
      <w:r w:rsidR="005A6B62" w:rsidRPr="005D4AE9">
        <w:rPr>
          <w:rFonts w:cstheme="minorHAnsi"/>
          <w:b/>
          <w:sz w:val="20"/>
          <w:szCs w:val="20"/>
        </w:rPr>
        <w:tab/>
        <w:t xml:space="preserve">6.) </w:t>
      </w:r>
      <w:r w:rsidR="005D4AE9" w:rsidRPr="005D4AE9">
        <w:rPr>
          <w:rFonts w:cstheme="minorHAnsi"/>
          <w:b/>
          <w:sz w:val="20"/>
          <w:szCs w:val="20"/>
        </w:rPr>
        <w:t xml:space="preserve"> </w:t>
      </w:r>
      <w:r w:rsidR="005A6B62" w:rsidRPr="005D4AE9">
        <w:rPr>
          <w:rFonts w:cstheme="minorHAnsi"/>
          <w:b/>
          <w:sz w:val="20"/>
          <w:szCs w:val="20"/>
        </w:rPr>
        <w:t>CM-15-16-01-M</w:t>
      </w:r>
    </w:p>
    <w:p w:rsidR="00145FDC" w:rsidRPr="005D4AE9" w:rsidRDefault="00145FDC" w:rsidP="005A6B62">
      <w:pPr>
        <w:pStyle w:val="BodyText"/>
        <w:numPr>
          <w:ilvl w:val="0"/>
          <w:numId w:val="1"/>
        </w:numPr>
        <w:tabs>
          <w:tab w:val="left" w:pos="3780"/>
        </w:tabs>
        <w:rPr>
          <w:rFonts w:cstheme="minorHAnsi"/>
          <w:b/>
          <w:sz w:val="20"/>
          <w:szCs w:val="20"/>
          <w:lang w:eastAsia="ar-SA"/>
        </w:rPr>
      </w:pPr>
      <w:r w:rsidRPr="005D4AE9">
        <w:rPr>
          <w:rFonts w:cstheme="minorHAnsi"/>
          <w:b/>
          <w:sz w:val="20"/>
          <w:szCs w:val="20"/>
          <w:lang w:eastAsia="ar-SA"/>
        </w:rPr>
        <w:t>CM-15-16-01-B</w:t>
      </w:r>
      <w:r w:rsidR="005A6B62" w:rsidRPr="005D4AE9">
        <w:rPr>
          <w:rFonts w:cstheme="minorHAnsi"/>
          <w:b/>
          <w:sz w:val="20"/>
          <w:szCs w:val="20"/>
          <w:lang w:eastAsia="ar-SA"/>
        </w:rPr>
        <w:tab/>
        <w:t xml:space="preserve">7.) </w:t>
      </w:r>
      <w:r w:rsidR="005D4AE9" w:rsidRPr="005D4AE9">
        <w:rPr>
          <w:rFonts w:cstheme="minorHAnsi"/>
          <w:b/>
          <w:sz w:val="20"/>
          <w:szCs w:val="20"/>
          <w:lang w:eastAsia="ar-SA"/>
        </w:rPr>
        <w:t xml:space="preserve"> </w:t>
      </w:r>
      <w:r w:rsidR="005A6B62" w:rsidRPr="005D4AE9">
        <w:rPr>
          <w:rFonts w:cstheme="minorHAnsi"/>
          <w:b/>
          <w:sz w:val="20"/>
          <w:szCs w:val="20"/>
          <w:lang w:eastAsia="ar-SA"/>
        </w:rPr>
        <w:t>CM-15-16-01-Y</w:t>
      </w:r>
    </w:p>
    <w:p w:rsidR="00145FDC" w:rsidRPr="005D4AE9" w:rsidRDefault="00145FDC" w:rsidP="005A6B62">
      <w:pPr>
        <w:pStyle w:val="BodyText"/>
        <w:numPr>
          <w:ilvl w:val="0"/>
          <w:numId w:val="1"/>
        </w:numPr>
        <w:tabs>
          <w:tab w:val="left" w:pos="3780"/>
        </w:tabs>
        <w:rPr>
          <w:rFonts w:cstheme="minorHAnsi"/>
          <w:b/>
          <w:sz w:val="20"/>
          <w:szCs w:val="20"/>
          <w:lang w:eastAsia="ar-SA"/>
        </w:rPr>
      </w:pPr>
      <w:r w:rsidRPr="005D4AE9">
        <w:rPr>
          <w:rFonts w:cstheme="minorHAnsi"/>
          <w:b/>
          <w:sz w:val="20"/>
          <w:szCs w:val="20"/>
          <w:lang w:eastAsia="ar-SA"/>
        </w:rPr>
        <w:t xml:space="preserve">CM-15-16-01-D </w:t>
      </w:r>
      <w:r w:rsidR="005A6B62" w:rsidRPr="005D4AE9">
        <w:rPr>
          <w:rFonts w:cstheme="minorHAnsi"/>
          <w:b/>
          <w:sz w:val="20"/>
          <w:szCs w:val="20"/>
          <w:lang w:eastAsia="ar-SA"/>
        </w:rPr>
        <w:tab/>
        <w:t>8.)</w:t>
      </w:r>
      <w:r w:rsidR="005D4AE9" w:rsidRPr="005D4AE9">
        <w:rPr>
          <w:rFonts w:cstheme="minorHAnsi"/>
          <w:b/>
          <w:sz w:val="20"/>
          <w:szCs w:val="20"/>
          <w:lang w:eastAsia="ar-SA"/>
        </w:rPr>
        <w:t xml:space="preserve"> </w:t>
      </w:r>
      <w:r w:rsidR="005A6B62" w:rsidRPr="005D4AE9">
        <w:rPr>
          <w:rFonts w:cstheme="minorHAnsi"/>
          <w:b/>
          <w:sz w:val="20"/>
          <w:szCs w:val="20"/>
          <w:lang w:eastAsia="ar-SA"/>
        </w:rPr>
        <w:t xml:space="preserve"> CM-15-16-01-Z</w:t>
      </w:r>
      <w:bookmarkStart w:id="0" w:name="_GoBack"/>
      <w:bookmarkEnd w:id="0"/>
    </w:p>
    <w:p w:rsidR="00D25D20" w:rsidRPr="005D4AE9" w:rsidRDefault="00D25D20" w:rsidP="005A6B62">
      <w:pPr>
        <w:pStyle w:val="BodyText"/>
        <w:numPr>
          <w:ilvl w:val="0"/>
          <w:numId w:val="1"/>
        </w:numPr>
        <w:tabs>
          <w:tab w:val="left" w:pos="3780"/>
        </w:tabs>
        <w:rPr>
          <w:rFonts w:cstheme="minorHAnsi"/>
          <w:b/>
          <w:sz w:val="20"/>
          <w:szCs w:val="20"/>
          <w:lang w:eastAsia="ar-SA"/>
        </w:rPr>
      </w:pPr>
      <w:r w:rsidRPr="005D4AE9">
        <w:rPr>
          <w:rFonts w:cstheme="minorHAnsi"/>
          <w:b/>
          <w:sz w:val="20"/>
          <w:szCs w:val="20"/>
          <w:lang w:eastAsia="ar-SA"/>
        </w:rPr>
        <w:t>CM-15-16-01-H</w:t>
      </w:r>
      <w:r w:rsidR="005D4AE9" w:rsidRPr="005D4AE9">
        <w:rPr>
          <w:rFonts w:cstheme="minorHAnsi"/>
          <w:b/>
          <w:sz w:val="20"/>
          <w:szCs w:val="20"/>
          <w:lang w:eastAsia="ar-SA"/>
        </w:rPr>
        <w:tab/>
        <w:t>9.)  CM-15-16-01-AA</w:t>
      </w:r>
    </w:p>
    <w:p w:rsidR="00145FDC" w:rsidRPr="005D4AE9" w:rsidRDefault="00145FDC" w:rsidP="005A6B62">
      <w:pPr>
        <w:pStyle w:val="BodyText"/>
        <w:numPr>
          <w:ilvl w:val="0"/>
          <w:numId w:val="1"/>
        </w:numPr>
        <w:tabs>
          <w:tab w:val="left" w:pos="3780"/>
        </w:tabs>
        <w:rPr>
          <w:rFonts w:cstheme="minorHAnsi"/>
          <w:b/>
          <w:sz w:val="20"/>
          <w:szCs w:val="20"/>
          <w:lang w:eastAsia="ar-SA"/>
        </w:rPr>
      </w:pPr>
      <w:r w:rsidRPr="005D4AE9">
        <w:rPr>
          <w:rFonts w:cstheme="minorHAnsi"/>
          <w:b/>
          <w:sz w:val="20"/>
          <w:szCs w:val="20"/>
          <w:lang w:eastAsia="ar-SA"/>
        </w:rPr>
        <w:t>CM-15-16-01-J</w:t>
      </w:r>
      <w:r w:rsidR="005D4AE9" w:rsidRPr="005D4AE9">
        <w:rPr>
          <w:rFonts w:cstheme="minorHAnsi"/>
          <w:b/>
          <w:sz w:val="20"/>
          <w:szCs w:val="20"/>
          <w:lang w:eastAsia="ar-SA"/>
        </w:rPr>
        <w:tab/>
        <w:t>10.) CM-15-16-01-BB</w:t>
      </w:r>
    </w:p>
    <w:p w:rsidR="001952AF" w:rsidRPr="005D4AE9" w:rsidRDefault="002D7946" w:rsidP="00D25D20">
      <w:pPr>
        <w:pStyle w:val="BodyText"/>
        <w:rPr>
          <w:bCs/>
          <w:sz w:val="20"/>
          <w:szCs w:val="20"/>
        </w:rPr>
      </w:pPr>
      <w:r w:rsidRPr="005D4AE9">
        <w:rPr>
          <w:sz w:val="20"/>
          <w:szCs w:val="20"/>
        </w:rPr>
        <w:t>Mandatory pre-bid job walk</w:t>
      </w:r>
      <w:r w:rsidR="00C40CA1" w:rsidRPr="005D4AE9">
        <w:rPr>
          <w:sz w:val="20"/>
          <w:szCs w:val="20"/>
        </w:rPr>
        <w:t>s</w:t>
      </w:r>
      <w:r w:rsidR="001952AF" w:rsidRPr="005D4AE9">
        <w:rPr>
          <w:sz w:val="20"/>
          <w:szCs w:val="20"/>
        </w:rPr>
        <w:t xml:space="preserve"> </w:t>
      </w:r>
      <w:r w:rsidRPr="005D4AE9">
        <w:rPr>
          <w:sz w:val="20"/>
          <w:szCs w:val="20"/>
        </w:rPr>
        <w:t xml:space="preserve">will </w:t>
      </w:r>
      <w:r w:rsidR="001952AF" w:rsidRPr="005D4AE9">
        <w:rPr>
          <w:sz w:val="20"/>
          <w:szCs w:val="20"/>
        </w:rPr>
        <w:t xml:space="preserve">be held on </w:t>
      </w:r>
      <w:r w:rsidR="00E25E63" w:rsidRPr="005D4AE9">
        <w:rPr>
          <w:sz w:val="20"/>
          <w:szCs w:val="20"/>
        </w:rPr>
        <w:t>July 21</w:t>
      </w:r>
      <w:r w:rsidR="00F103BC" w:rsidRPr="005D4AE9">
        <w:rPr>
          <w:sz w:val="20"/>
          <w:szCs w:val="20"/>
        </w:rPr>
        <w:t>, 2016</w:t>
      </w:r>
      <w:r w:rsidR="001952AF" w:rsidRPr="005D4AE9">
        <w:rPr>
          <w:sz w:val="20"/>
          <w:szCs w:val="20"/>
        </w:rPr>
        <w:t xml:space="preserve"> at 9:00 am</w:t>
      </w:r>
      <w:r w:rsidR="00C40CA1" w:rsidRPr="005D4AE9">
        <w:rPr>
          <w:sz w:val="20"/>
          <w:szCs w:val="20"/>
        </w:rPr>
        <w:t xml:space="preserve"> and July 28, 2016 at </w:t>
      </w:r>
      <w:r w:rsidR="005D4AE9" w:rsidRPr="005D4AE9">
        <w:rPr>
          <w:sz w:val="20"/>
          <w:szCs w:val="20"/>
        </w:rPr>
        <w:t>9:00 am</w:t>
      </w:r>
      <w:r w:rsidR="001952AF" w:rsidRPr="005D4AE9">
        <w:rPr>
          <w:sz w:val="20"/>
          <w:szCs w:val="20"/>
        </w:rPr>
        <w:t xml:space="preserve"> at the </w:t>
      </w:r>
      <w:r w:rsidR="00F103BC" w:rsidRPr="005D4AE9">
        <w:rPr>
          <w:sz w:val="20"/>
          <w:szCs w:val="20"/>
        </w:rPr>
        <w:t>Palomar College South Education Center,</w:t>
      </w:r>
      <w:r w:rsidR="001952AF" w:rsidRPr="005D4AE9">
        <w:rPr>
          <w:sz w:val="20"/>
          <w:szCs w:val="20"/>
        </w:rPr>
        <w:t xml:space="preserve"> </w:t>
      </w:r>
      <w:r w:rsidR="00F103BC" w:rsidRPr="005D4AE9">
        <w:rPr>
          <w:sz w:val="20"/>
          <w:szCs w:val="20"/>
        </w:rPr>
        <w:t>located at</w:t>
      </w:r>
      <w:r w:rsidR="001952AF" w:rsidRPr="005D4AE9">
        <w:rPr>
          <w:sz w:val="20"/>
          <w:szCs w:val="20"/>
        </w:rPr>
        <w:t>, 11</w:t>
      </w:r>
      <w:r w:rsidR="00F103BC" w:rsidRPr="005D4AE9">
        <w:rPr>
          <w:sz w:val="20"/>
          <w:szCs w:val="20"/>
        </w:rPr>
        <w:t>111</w:t>
      </w:r>
      <w:r w:rsidR="001952AF" w:rsidRPr="005D4AE9">
        <w:rPr>
          <w:sz w:val="20"/>
          <w:szCs w:val="20"/>
        </w:rPr>
        <w:t xml:space="preserve"> </w:t>
      </w:r>
      <w:r w:rsidR="00F103BC" w:rsidRPr="005D4AE9">
        <w:rPr>
          <w:sz w:val="20"/>
          <w:szCs w:val="20"/>
        </w:rPr>
        <w:t>Rancho Bernardo</w:t>
      </w:r>
      <w:r w:rsidR="001952AF" w:rsidRPr="005D4AE9">
        <w:rPr>
          <w:sz w:val="20"/>
          <w:szCs w:val="20"/>
        </w:rPr>
        <w:t xml:space="preserve"> Road, </w:t>
      </w:r>
      <w:r w:rsidR="00F103BC" w:rsidRPr="005D4AE9">
        <w:rPr>
          <w:sz w:val="20"/>
          <w:szCs w:val="20"/>
        </w:rPr>
        <w:t>San Diego</w:t>
      </w:r>
      <w:r w:rsidR="001952AF" w:rsidRPr="005D4AE9">
        <w:rPr>
          <w:sz w:val="20"/>
          <w:szCs w:val="20"/>
        </w:rPr>
        <w:t>, CA 92</w:t>
      </w:r>
      <w:r w:rsidR="00F103BC" w:rsidRPr="005D4AE9">
        <w:rPr>
          <w:sz w:val="20"/>
          <w:szCs w:val="20"/>
        </w:rPr>
        <w:t>127</w:t>
      </w:r>
      <w:r w:rsidR="001952AF" w:rsidRPr="005D4AE9">
        <w:rPr>
          <w:sz w:val="20"/>
          <w:szCs w:val="20"/>
        </w:rPr>
        <w:t xml:space="preserve">.  </w:t>
      </w:r>
      <w:r w:rsidR="000D3EF6" w:rsidRPr="005D4AE9">
        <w:rPr>
          <w:sz w:val="20"/>
          <w:szCs w:val="20"/>
        </w:rPr>
        <w:t>Bid Packages listed above must attend one of these two pre-bid job</w:t>
      </w:r>
      <w:r w:rsidR="00E54898" w:rsidRPr="005D4AE9">
        <w:rPr>
          <w:sz w:val="20"/>
          <w:szCs w:val="20"/>
        </w:rPr>
        <w:t xml:space="preserve"> </w:t>
      </w:r>
      <w:r w:rsidR="000D3EF6" w:rsidRPr="005D4AE9">
        <w:rPr>
          <w:sz w:val="20"/>
          <w:szCs w:val="20"/>
        </w:rPr>
        <w:t xml:space="preserve">walks.  </w:t>
      </w:r>
      <w:r w:rsidR="001952AF" w:rsidRPr="005D4AE9">
        <w:rPr>
          <w:sz w:val="20"/>
          <w:szCs w:val="20"/>
        </w:rPr>
        <w:t xml:space="preserve">Any bid submitted by </w:t>
      </w:r>
      <w:r w:rsidR="000D3EF6" w:rsidRPr="005D4AE9">
        <w:rPr>
          <w:sz w:val="20"/>
          <w:szCs w:val="20"/>
        </w:rPr>
        <w:t xml:space="preserve">a Bidder </w:t>
      </w:r>
      <w:r w:rsidR="00E54898" w:rsidRPr="005D4AE9">
        <w:rPr>
          <w:sz w:val="20"/>
          <w:szCs w:val="20"/>
        </w:rPr>
        <w:t xml:space="preserve">listed above </w:t>
      </w:r>
      <w:r w:rsidR="000D3EF6" w:rsidRPr="005D4AE9">
        <w:rPr>
          <w:sz w:val="20"/>
          <w:szCs w:val="20"/>
        </w:rPr>
        <w:t>who does not attend a</w:t>
      </w:r>
      <w:r w:rsidR="001952AF" w:rsidRPr="005D4AE9">
        <w:rPr>
          <w:sz w:val="20"/>
          <w:szCs w:val="20"/>
        </w:rPr>
        <w:t xml:space="preserve"> mandatory pre-bid </w:t>
      </w:r>
      <w:r w:rsidR="00F103BC" w:rsidRPr="005D4AE9">
        <w:rPr>
          <w:sz w:val="20"/>
          <w:szCs w:val="20"/>
        </w:rPr>
        <w:t>job walk</w:t>
      </w:r>
      <w:r w:rsidR="00E54898" w:rsidRPr="005D4AE9">
        <w:rPr>
          <w:sz w:val="20"/>
          <w:szCs w:val="20"/>
        </w:rPr>
        <w:t xml:space="preserve"> </w:t>
      </w:r>
      <w:r w:rsidR="001952AF" w:rsidRPr="005D4AE9">
        <w:rPr>
          <w:sz w:val="20"/>
          <w:szCs w:val="20"/>
        </w:rPr>
        <w:t>shall be co</w:t>
      </w:r>
      <w:r w:rsidR="00C40CA1" w:rsidRPr="005D4AE9">
        <w:rPr>
          <w:sz w:val="20"/>
          <w:szCs w:val="20"/>
        </w:rPr>
        <w:t>nsider</w:t>
      </w:r>
      <w:r w:rsidR="000D3EF6" w:rsidRPr="005D4AE9">
        <w:rPr>
          <w:sz w:val="20"/>
          <w:szCs w:val="20"/>
        </w:rPr>
        <w:t xml:space="preserve">ed a non-responsive bid.  </w:t>
      </w:r>
    </w:p>
    <w:p w:rsidR="00F103BC" w:rsidRPr="005D4AE9" w:rsidRDefault="001952AF" w:rsidP="001952AF">
      <w:pPr>
        <w:jc w:val="both"/>
        <w:rPr>
          <w:rFonts w:cs="Arial"/>
          <w:bCs/>
          <w:sz w:val="20"/>
          <w:szCs w:val="20"/>
        </w:rPr>
      </w:pPr>
      <w:r w:rsidRPr="005D4AE9">
        <w:rPr>
          <w:rFonts w:cs="Arial"/>
          <w:bCs/>
          <w:sz w:val="20"/>
          <w:szCs w:val="20"/>
        </w:rPr>
        <w:t xml:space="preserve">Each bidder shall be a licensed contractor pursuant to the Business and Professions Code and shall be licensed in the following appropriate classification of contractor’s license, for the work bid upon, and must maintain the license throughout the duration of the Contract: </w:t>
      </w:r>
    </w:p>
    <w:tbl>
      <w:tblPr>
        <w:tblW w:w="10285" w:type="dxa"/>
        <w:tblInd w:w="93" w:type="dxa"/>
        <w:tblLook w:val="04A0" w:firstRow="1" w:lastRow="0" w:firstColumn="1" w:lastColumn="0" w:noHBand="0" w:noVBand="1"/>
      </w:tblPr>
      <w:tblGrid>
        <w:gridCol w:w="1815"/>
        <w:gridCol w:w="295"/>
        <w:gridCol w:w="5825"/>
        <w:gridCol w:w="450"/>
        <w:gridCol w:w="990"/>
        <w:gridCol w:w="910"/>
      </w:tblGrid>
      <w:tr w:rsidR="00F103BC" w:rsidRPr="005A6B62" w:rsidTr="00145FDC">
        <w:trPr>
          <w:trHeight w:val="600"/>
        </w:trPr>
        <w:tc>
          <w:tcPr>
            <w:tcW w:w="2110" w:type="dxa"/>
            <w:gridSpan w:val="2"/>
            <w:tcBorders>
              <w:top w:val="nil"/>
              <w:left w:val="nil"/>
              <w:bottom w:val="nil"/>
              <w:right w:val="nil"/>
            </w:tcBorders>
            <w:shd w:val="clear" w:color="auto" w:fill="auto"/>
            <w:noWrap/>
            <w:vAlign w:val="bottom"/>
            <w:hideMark/>
          </w:tcPr>
          <w:p w:rsidR="00F103BC" w:rsidRPr="005D4AE9" w:rsidRDefault="00F103BC" w:rsidP="00145FDC">
            <w:pPr>
              <w:rPr>
                <w:rFonts w:cs="Calibri"/>
                <w:color w:val="000000"/>
                <w:sz w:val="18"/>
                <w:szCs w:val="18"/>
              </w:rPr>
            </w:pPr>
            <w:r w:rsidRPr="005D4AE9">
              <w:rPr>
                <w:rFonts w:cs="Calibri"/>
                <w:color w:val="000000"/>
                <w:sz w:val="18"/>
                <w:szCs w:val="18"/>
              </w:rPr>
              <w:t>Bid Package Numbering</w:t>
            </w:r>
          </w:p>
        </w:tc>
        <w:tc>
          <w:tcPr>
            <w:tcW w:w="6275" w:type="dxa"/>
            <w:gridSpan w:val="2"/>
            <w:tcBorders>
              <w:top w:val="nil"/>
              <w:left w:val="nil"/>
              <w:bottom w:val="nil"/>
              <w:right w:val="nil"/>
            </w:tcBorders>
            <w:shd w:val="clear" w:color="auto" w:fill="auto"/>
            <w:vAlign w:val="bottom"/>
            <w:hideMark/>
          </w:tcPr>
          <w:p w:rsidR="00F103BC" w:rsidRPr="005D4AE9" w:rsidRDefault="00F103BC" w:rsidP="00145FDC">
            <w:pPr>
              <w:rPr>
                <w:rFonts w:cs="Calibri"/>
                <w:color w:val="000000"/>
                <w:sz w:val="18"/>
                <w:szCs w:val="18"/>
              </w:rPr>
            </w:pPr>
            <w:r w:rsidRPr="005D4AE9">
              <w:rPr>
                <w:rFonts w:cs="Calibri"/>
                <w:color w:val="000000"/>
                <w:sz w:val="18"/>
                <w:szCs w:val="18"/>
              </w:rPr>
              <w:t>Bid Package Name</w:t>
            </w:r>
          </w:p>
        </w:tc>
        <w:tc>
          <w:tcPr>
            <w:tcW w:w="1900" w:type="dxa"/>
            <w:gridSpan w:val="2"/>
            <w:tcBorders>
              <w:top w:val="nil"/>
              <w:left w:val="nil"/>
              <w:bottom w:val="nil"/>
              <w:right w:val="nil"/>
            </w:tcBorders>
            <w:shd w:val="clear" w:color="auto" w:fill="auto"/>
            <w:vAlign w:val="bottom"/>
            <w:hideMark/>
          </w:tcPr>
          <w:p w:rsidR="00F103BC" w:rsidRPr="005D4AE9" w:rsidRDefault="00F103BC" w:rsidP="00145FDC">
            <w:pPr>
              <w:rPr>
                <w:rFonts w:cs="Calibri"/>
                <w:color w:val="000000"/>
                <w:sz w:val="18"/>
                <w:szCs w:val="18"/>
              </w:rPr>
            </w:pPr>
            <w:r w:rsidRPr="005D4AE9">
              <w:rPr>
                <w:rFonts w:cs="Calibri"/>
                <w:color w:val="000000"/>
                <w:sz w:val="18"/>
                <w:szCs w:val="18"/>
              </w:rPr>
              <w:t>License</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lastRenderedPageBreak/>
              <w:t>CM-15-16-01-SEC- A</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SELECTIVE SITE DEMOLITION, SELECTIVE STRUCTURE DEMOLITION.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C-21, D-06</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B</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CONCRETE FORMING AND ACCESSORIES, REINFORCING STEEL, FIBER-REINFORCED POLYMER REINFORCING, STRUCTURAL CONCRETE,</w:t>
            </w:r>
            <w:r w:rsidRPr="005A6B62">
              <w:rPr>
                <w:rFonts w:cs="Calibri"/>
                <w:color w:val="000000"/>
                <w:sz w:val="18"/>
                <w:szCs w:val="18"/>
              </w:rPr>
              <w:br/>
              <w:t>CONCRETE RETAINING WALLS, AIR AND VAPOR BARRIERS as applies, JOINT SEALANTS as applies</w:t>
            </w:r>
            <w:r w:rsidRPr="005A6B62">
              <w:rPr>
                <w:rFonts w:cs="Calibri"/>
                <w:color w:val="000000"/>
                <w:sz w:val="18"/>
                <w:szCs w:val="18"/>
              </w:rPr>
              <w:br/>
              <w:t>(PREQUAL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C-8;C-50</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C</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CONCRETE UNIT MASONRY, </w:t>
            </w:r>
            <w:proofErr w:type="gramStart"/>
            <w:r w:rsidRPr="005A6B62">
              <w:rPr>
                <w:rFonts w:cs="Calibri"/>
                <w:color w:val="000000"/>
                <w:sz w:val="18"/>
                <w:szCs w:val="18"/>
              </w:rPr>
              <w:t>STONE ,</w:t>
            </w:r>
            <w:proofErr w:type="gramEnd"/>
            <w:r w:rsidRPr="005A6B62">
              <w:rPr>
                <w:rFonts w:cs="Calibri"/>
                <w:color w:val="000000"/>
                <w:sz w:val="18"/>
                <w:szCs w:val="18"/>
              </w:rPr>
              <w:t xml:space="preserve"> MASONRY VENEER,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C-29</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D</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SHOP-APPLIED METAL COATINGS as applies, STRUCTURAL STEEL FRAMING, STEEL DECKING, METAL FABRICATIONS, CHAIN LINK PARTITIONS, ROOF TIE-BACK ANCHORS.</w:t>
            </w:r>
            <w:r w:rsidRPr="005A6B62">
              <w:rPr>
                <w:rFonts w:cs="Calibri"/>
                <w:color w:val="000000"/>
                <w:sz w:val="18"/>
                <w:szCs w:val="18"/>
              </w:rPr>
              <w:br/>
              <w:t>(PREQUAL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C-51, C-13, C-23</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E</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METAL STAIRS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C-51, C-23, C-61/D24</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F</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PLASTIC LAMINATED-CLAD ARCHITECTURAL CABINETS, CASEWORK COUNTERTOPS, PLASTIC PANELING, UPHOLSTERED SEATING,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C-6</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G</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ROOFING RESTORATION, ROOF BOARD INSULATION, ROOF BOARD UNDERLAYMENT, ELASTOMERIC SHEET WATERPROOFING, THERMOPLASTIC MEMBRANE ROOFING, ROOF HATCHES, </w:t>
            </w:r>
            <w:proofErr w:type="gramStart"/>
            <w:r w:rsidRPr="005A6B62">
              <w:rPr>
                <w:rFonts w:cs="Calibri"/>
                <w:color w:val="000000"/>
                <w:sz w:val="18"/>
                <w:szCs w:val="18"/>
              </w:rPr>
              <w:t>JOINT</w:t>
            </w:r>
            <w:proofErr w:type="gramEnd"/>
            <w:r w:rsidRPr="005A6B62">
              <w:rPr>
                <w:rFonts w:cs="Calibri"/>
                <w:color w:val="000000"/>
                <w:sz w:val="18"/>
                <w:szCs w:val="18"/>
              </w:rPr>
              <w:t xml:space="preserve">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C-39</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H</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COMPOSITE WALL PANELS, SHEETMETAL FLASHING AND TRIM, EXPANSION JOINT COVER ASSEMBLIES, AIR AND VAPOR BARRIERS as applies,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C-43</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I</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HOLLOW METAL DOORS AND FRAMES, FLUSH WOOD DOORS, DOOR HARDWARE as applies, DOOR AND HARDWARE INSTALLATION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C-28</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J</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ALUMINUM FRAMES FOR INTERIOR PARTITIONS, SHOP APPLIED COATINGS FOR METAL as applies, ENTRANCES, STOREFRONTS, and CURTAIN WALLS, ALL-GLASS ENTRANCES, AUTOMATIC ENTRANCES, FRAMELESS GLASS PARTITIONS, GLAZED CURTAIN WALLS, DOOR HARDWARE as applies, DOOR AND HARDWARE INSTALLATION, as applies, GLASS AND GLAZING, FIRE-RESISTANT RATED GLAZING,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C-17</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K</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OVERHEAD COILING GRILLES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D-28</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L</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ELEVATOR DOOR SMOKE CONTAINMENT SYSTEM.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C-61/D28</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M</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STRUCTURAL METAL STUD FRAMING, NON-STRUCTURAL METAL FRAMING, GLASS-FIBER REINFORCED GYPSUM FABRICATIONS, GYPSUM BOARD, STRUCTURAL METAL STUD FRAMING, ACCESS DOORS AND PANELS as applies, APPLIED FIREPROOFING, FIRESTOPPING, ROUGH CARPENTRY, ACCESS DOORS AND PANELS as applies, THERMAL INSULATION, AIR AND VAPOR BARRIERS as applies,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C-5,C-9,C-35, C-61</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N</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TILING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C-54</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lastRenderedPageBreak/>
              <w:t>CM-15-16-01-SEC- O</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ACOUSTICAL CEILINGS, ACOUSTICAL CEILING SUSPENSION ASSEMBLIES, MODULAR METAL CEILINGS,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C-2</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P</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RESILIENT BASE AND ACCESSORIES, RESILIENT SHEET FLOORING, RUBBER FLOORING, TILE CARPETING.  (PREQUAL REQUIRED) </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C-15</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Q</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WALL COVERING, PAINTING, HIGH PERFORMANCE COATINGS, ABRASION- RESISTANT COATINGS.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C-33, D-29</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R</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VISUAL DISPLAY SURFACES, ELECTRONIC MARKERBOARDS. </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61/D34</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S</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EXTERIOR SIGNAGE, INTERIOR SIGNAGE, JOINT SEALANTS as applies. </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C-45</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T</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TOILET COMPARTMENTS, TOILET ACCESSORIES, EMERGENCY KEY BOXES, FIRE PROTECTION SPECIALTIES, METAL STORAGE SHELVING, PROJECTION SCREENS.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D-34</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U</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LIBRARY STACK SYSTEMS. </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C-61</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V</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LABORATORY EQUIPMENT, LABORATORY FUME HOODS, LABORATORY FITTINGS AND ACCESSORIES, LABORATORY CASEWORK.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bCs/>
                <w:color w:val="000000"/>
                <w:sz w:val="18"/>
                <w:szCs w:val="18"/>
              </w:rPr>
              <w:t>C-6</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W</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ROLLER WINDOW SHADES. </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D-52</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X</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ELEVATOR RESTORATION.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C-11</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Y</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AUTOMATIC SPRINKLER AND STANDPIPE.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C-16</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Z</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EXPANSION FITTINGS AND LOOPS FOR PLUMBING PIPING, SLEEVES AND SLEEVE SEALS FOR PLUMBING PIPING, ESCUTCHEONS FOR PLUMBING PIPING, METERS AND GAUGES FOR PLUMBING PIPING, GENERAL DUTY VALVES FOR PLUMBING PIPING, HANGERS AND SUPPORTS FOR PLUMBING PIPING AND EQUIPMENT, VIBRATION AND SEISMIC CONTROLS FOR PLUMBING PIPING AND EQUIPMENT, IDENTIFICATION FOR PLUMBING PIPING AND EQUIPMENT, PLUMBING INSULATION, DOMESTIC WATER PIPING, DOMESTIC WATER PUMPS, SANITARY WASTE AND VENT PIPING, SANITARY WASTE PIPING SPECIALTIES, FACILITY STORM DRAINAGE PIPING, STORM DRAINAGE PIPING SPECIALTIES, DOMESTIC -WATER HEATERS, PLUMBING FIXTURES, CHEMICAL-WASTE SYSTEMS FOR LABRATORY FACILITIES, ACCESS DOORS AND PANELS as applies,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C-36</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AA</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COMMON WORK RESULTS FOR HVAC, COMMON MOTOR REQUIREMENTS FOR HVAC PIPING, SLEEVES AND SLEEVE SEALS FOR HVAC PIPING, ESCUTCHEONS FOR HVAC PIPING, METERS AND GAGES FOR HVAC PIPING, HANGERS AND SUPPORTS FOR HVAC PIPING AND EQUIPMENT, VIBRATION AND SEISMIC CONTROLS FOR HVAC PIPING AND EQUIPMENT, IDENTIFICATION FOR HVAC PIPING AND EQUIPMENT, TESTING, ADJUSTING, AND BALANCING FOR HVAC, HVAC INSULATION, INSTRUMENTATION AND CONTROL FOR HVAC, HYDRONIC PIPING, METAL DUCTS, AIR DUCT ACCESSORIES, HVAC POWER VENTILATORS, </w:t>
            </w:r>
            <w:r w:rsidRPr="005A6B62">
              <w:rPr>
                <w:rFonts w:cs="Calibri"/>
                <w:color w:val="000000"/>
                <w:sz w:val="18"/>
                <w:szCs w:val="18"/>
              </w:rPr>
              <w:lastRenderedPageBreak/>
              <w:t>AIR TERMINAL UNITS, DIFFUSERS, REGISTERS, AND GRILLES, PARTICULATE AIR FILTRATION, PACKAGED, OUTDOOR AIR CONDITIONING UNITS, SPLIT-SYSTEM AIR- CONDITIONERS, JOINT SEALANTS as applies.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lastRenderedPageBreak/>
              <w:t>C-20</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lastRenderedPageBreak/>
              <w:t>CM-15-16-01-SEC- BB</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GENERAL ELECTRICAL REQUIREMENTS, LOW VOLTAGE ELECTRICAL POWER CONDUCTORS AND CABLES, GROUNDING AND BONDING, HANGERS AND SUPPORTS FOR ELECTRICAL SYSTEMS, RACEWAY AND BOXES FOR ELECTRICAL SYSTEMS, ELECTRICAL CABINETS AND ENCLOSURES, UNDERGROUND DUCTS AND RACEWAYS FOR ELECTRICAL SYSTEMS, VIBRATION AND SEISMIC CONTROLS FOR ELECTRICAL SYSTEMS, IDENTIFICATION FOR ELECTRICAL SYSTEMS, OVERCURRENT PROTECTIVE DEVICES, NETWORK LIGHTING CONTROLS, ELECTRICAL SYSTEMS COMMISSIONING, LOW VOLTAGE TRANSFORMERS, SWITCHBOARDS, PANELBOARDS, ELECTRICITY METERING, WIRING DEVICES, ENCLOSED SWITCHES AND CIRCUIT BREAKERS, STATIC UNITERRUPTIBLE SUPRESSION FOR LOW VOLTAGE ELECTRICAL POWER CIRCUITS, LIGHTING, EXTERIOR LIGHTING,  FIRE ALARM SYSTEM, JOINT SEALANTS as applies.</w:t>
            </w:r>
            <w:r w:rsidRPr="005A6B62">
              <w:rPr>
                <w:rFonts w:cs="Calibri"/>
                <w:color w:val="000000"/>
                <w:sz w:val="18"/>
                <w:szCs w:val="18"/>
              </w:rPr>
              <w:br/>
              <w:t>(PREQUAL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C-10</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CC</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EARTH MOVING, LANDSCAPE GRADING.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C-12</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DD</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 xml:space="preserve">LANDSCAPE MAINTENANCE, DECOMPOSED GRANITE SURFACING, PLANT IRRIGATION, PLANTING, SEGMENTAL RETAINING WALLS, GABION RETAINING WALLS, COMPOSITE LUMBER DECKING, </w:t>
            </w:r>
            <w:proofErr w:type="gramStart"/>
            <w:r w:rsidRPr="005A6B62">
              <w:rPr>
                <w:rFonts w:cs="Calibri"/>
                <w:color w:val="000000"/>
                <w:sz w:val="18"/>
                <w:szCs w:val="18"/>
              </w:rPr>
              <w:t>JOINT</w:t>
            </w:r>
            <w:proofErr w:type="gramEnd"/>
            <w:r w:rsidRPr="005A6B62">
              <w:rPr>
                <w:rFonts w:cs="Calibri"/>
                <w:color w:val="000000"/>
                <w:sz w:val="18"/>
                <w:szCs w:val="18"/>
              </w:rPr>
              <w:t xml:space="preserve"> SEALANTS as applies.  (PREQUAL REQUIRED) (FOR REFERENCE ONLY)</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C-27</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EE</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CONCRETE PAVING, LANDSCAPE CONCRETE, JOINT SEALANTS as applies.   (PREQUAL REQUIRED) (FOR REFRENCE ONLY)</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C-8</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FF</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WATER UTILITIES, FIRE SUPPRESSION UTILITY WATER DISTRIBUTION, SANITARY SEWERAGE UTILITIES, STORM DRAINAGE UTILITIES, UTILITY TRENCH DRAINS, FOUNDATION DRAINAGE.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CLASS A, C-42, C-34,</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GG</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ASPHALT PAVING, PARKING BUMPERS, PAVEMENT MARKINGS.  (PREQUAL REQUIRED)</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C-12, C-32</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HH</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FINAL CLEAN</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D-63</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II</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STRUCTURED CABELING SYSTEM (SCS), ACCESS CONTROL/SECURITY ALARM SYSTEM, CLOSED CIRCUIT TV (CCTV) SYSTEM. (FOR REFERENCE ONLY)</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C-7</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JJ</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EROSION CONTROL</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Class A, C-27</w:t>
            </w:r>
          </w:p>
        </w:tc>
      </w:tr>
      <w:tr w:rsidR="00F103BC" w:rsidRPr="005A6B62" w:rsidTr="00145FDC">
        <w:trPr>
          <w:gridAfter w:val="1"/>
          <w:wAfter w:w="910" w:type="dxa"/>
          <w:trHeight w:val="764"/>
        </w:trPr>
        <w:tc>
          <w:tcPr>
            <w:tcW w:w="1815" w:type="dxa"/>
            <w:tcBorders>
              <w:top w:val="single" w:sz="4" w:space="0" w:color="auto"/>
              <w:left w:val="single" w:sz="4" w:space="0" w:color="auto"/>
              <w:bottom w:val="single" w:sz="4" w:space="0" w:color="auto"/>
              <w:right w:val="single" w:sz="4" w:space="0" w:color="auto"/>
            </w:tcBorders>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CM-15-16-01-SEC- KK</w:t>
            </w:r>
          </w:p>
        </w:tc>
        <w:tc>
          <w:tcPr>
            <w:tcW w:w="6120" w:type="dxa"/>
            <w:gridSpan w:val="2"/>
            <w:tcBorders>
              <w:top w:val="single" w:sz="4" w:space="0" w:color="auto"/>
              <w:left w:val="nil"/>
              <w:bottom w:val="single" w:sz="4" w:space="0" w:color="auto"/>
              <w:right w:val="single" w:sz="4" w:space="0" w:color="auto"/>
            </w:tcBorders>
            <w:shd w:val="clear" w:color="000000" w:fill="FFFFFF"/>
            <w:vAlign w:val="center"/>
          </w:tcPr>
          <w:p w:rsidR="00F103BC" w:rsidRPr="005A6B62" w:rsidRDefault="00F103BC" w:rsidP="00145FDC">
            <w:pPr>
              <w:rPr>
                <w:rFonts w:cs="Calibri"/>
                <w:color w:val="000000"/>
                <w:sz w:val="18"/>
                <w:szCs w:val="18"/>
                <w:highlight w:val="yellow"/>
              </w:rPr>
            </w:pPr>
            <w:r w:rsidRPr="005A6B62">
              <w:rPr>
                <w:rFonts w:cs="Calibri"/>
                <w:color w:val="000000"/>
                <w:sz w:val="18"/>
                <w:szCs w:val="18"/>
              </w:rPr>
              <w:t>SURVEYING</w:t>
            </w:r>
          </w:p>
        </w:tc>
        <w:tc>
          <w:tcPr>
            <w:tcW w:w="1440" w:type="dxa"/>
            <w:gridSpan w:val="2"/>
            <w:tcBorders>
              <w:top w:val="single" w:sz="4" w:space="0" w:color="auto"/>
              <w:left w:val="nil"/>
              <w:bottom w:val="single" w:sz="4" w:space="0" w:color="auto"/>
              <w:right w:val="single" w:sz="4" w:space="0" w:color="auto"/>
            </w:tcBorders>
            <w:shd w:val="clear" w:color="000000" w:fill="FFFFFF"/>
            <w:noWrap/>
            <w:vAlign w:val="center"/>
          </w:tcPr>
          <w:p w:rsidR="00F103BC" w:rsidRPr="005A6B62" w:rsidRDefault="00F103BC" w:rsidP="00145FDC">
            <w:pPr>
              <w:jc w:val="center"/>
              <w:rPr>
                <w:rFonts w:cs="Calibri"/>
                <w:color w:val="000000"/>
                <w:sz w:val="18"/>
                <w:szCs w:val="18"/>
                <w:highlight w:val="yellow"/>
              </w:rPr>
            </w:pPr>
            <w:r w:rsidRPr="005A6B62">
              <w:rPr>
                <w:rFonts w:cs="Calibri"/>
                <w:color w:val="000000"/>
                <w:sz w:val="18"/>
                <w:szCs w:val="18"/>
              </w:rPr>
              <w:t>Licensed Land  Surveyor in State of California</w:t>
            </w:r>
          </w:p>
        </w:tc>
      </w:tr>
    </w:tbl>
    <w:p w:rsidR="001952AF" w:rsidRPr="005D4AE9" w:rsidRDefault="001952AF" w:rsidP="005A6B62">
      <w:pPr>
        <w:tabs>
          <w:tab w:val="left" w:pos="720"/>
        </w:tabs>
        <w:jc w:val="both"/>
        <w:rPr>
          <w:rFonts w:cs="Arial"/>
          <w:color w:val="00B0F0"/>
          <w:sz w:val="20"/>
          <w:szCs w:val="20"/>
        </w:rPr>
      </w:pPr>
      <w:r w:rsidRPr="005D4AE9">
        <w:rPr>
          <w:rFonts w:cs="Arial"/>
          <w:sz w:val="20"/>
          <w:szCs w:val="20"/>
        </w:rPr>
        <w:t>Plans</w:t>
      </w:r>
      <w:r w:rsidR="00BE12D1" w:rsidRPr="005D4AE9">
        <w:rPr>
          <w:rFonts w:cs="Arial"/>
          <w:sz w:val="20"/>
          <w:szCs w:val="20"/>
        </w:rPr>
        <w:t xml:space="preserve"> &amp; Specifications</w:t>
      </w:r>
      <w:r w:rsidRPr="005D4AE9">
        <w:rPr>
          <w:rFonts w:cs="Arial"/>
          <w:sz w:val="20"/>
          <w:szCs w:val="20"/>
        </w:rPr>
        <w:t xml:space="preserve"> for this bid may be purchased at </w:t>
      </w:r>
      <w:proofErr w:type="spellStart"/>
      <w:r w:rsidR="00D25D20" w:rsidRPr="005D4AE9">
        <w:rPr>
          <w:rFonts w:cs="Arial"/>
          <w:sz w:val="20"/>
          <w:szCs w:val="20"/>
        </w:rPr>
        <w:t>Reprohaus</w:t>
      </w:r>
      <w:proofErr w:type="spellEnd"/>
      <w:r w:rsidR="00BE12D1" w:rsidRPr="005D4AE9">
        <w:rPr>
          <w:rFonts w:cs="Arial"/>
          <w:sz w:val="20"/>
          <w:szCs w:val="20"/>
        </w:rPr>
        <w:t xml:space="preserve"> </w:t>
      </w:r>
      <w:r w:rsidR="00E54898" w:rsidRPr="005D4AE9">
        <w:rPr>
          <w:rFonts w:cs="Arial"/>
          <w:sz w:val="20"/>
          <w:szCs w:val="20"/>
        </w:rPr>
        <w:t xml:space="preserve">located at 1400 L Street, San Diego, CA 92101, by calling 619-234-HAUS (4287) </w:t>
      </w:r>
      <w:r w:rsidR="00BE12D1" w:rsidRPr="005D4AE9">
        <w:rPr>
          <w:rFonts w:cs="Arial"/>
          <w:sz w:val="20"/>
          <w:szCs w:val="20"/>
        </w:rPr>
        <w:t>or downloaded electronically by contacting Meagan Erickson with Swinerton Builders at 858-815-2417 or via email merickson@swinerton.com</w:t>
      </w:r>
      <w:r w:rsidRPr="005D4AE9">
        <w:rPr>
          <w:rFonts w:cs="Arial"/>
          <w:sz w:val="20"/>
          <w:szCs w:val="20"/>
        </w:rPr>
        <w:t>.</w:t>
      </w:r>
      <w:r w:rsidRPr="005D4AE9">
        <w:rPr>
          <w:rFonts w:cs="Arial"/>
          <w:color w:val="00B0F0"/>
          <w:sz w:val="20"/>
          <w:szCs w:val="20"/>
        </w:rPr>
        <w:t xml:space="preserve">  </w:t>
      </w:r>
    </w:p>
    <w:p w:rsidR="001952AF" w:rsidRPr="005D4AE9" w:rsidRDefault="001952AF" w:rsidP="005A6B62">
      <w:pPr>
        <w:pStyle w:val="Subtitle"/>
        <w:tabs>
          <w:tab w:val="left" w:pos="2618"/>
          <w:tab w:val="left" w:pos="5610"/>
        </w:tabs>
        <w:ind w:right="-720"/>
        <w:jc w:val="both"/>
        <w:rPr>
          <w:rFonts w:asciiTheme="minorHAnsi" w:hAnsiTheme="minorHAnsi"/>
          <w:b w:val="0"/>
          <w:bCs w:val="0"/>
          <w:sz w:val="20"/>
          <w:szCs w:val="20"/>
        </w:rPr>
      </w:pPr>
    </w:p>
    <w:p w:rsidR="001952AF" w:rsidRPr="005D4AE9" w:rsidRDefault="001952AF" w:rsidP="005A6B62">
      <w:pPr>
        <w:tabs>
          <w:tab w:val="left" w:pos="720"/>
        </w:tabs>
        <w:jc w:val="both"/>
        <w:rPr>
          <w:rFonts w:cs="Arial"/>
          <w:sz w:val="20"/>
          <w:szCs w:val="20"/>
        </w:rPr>
      </w:pPr>
      <w:r w:rsidRPr="005D4AE9">
        <w:rPr>
          <w:rFonts w:cs="Arial"/>
          <w:sz w:val="20"/>
          <w:szCs w:val="20"/>
        </w:rPr>
        <w:t>Each bid shall conform and be responsive to the bid plans, specifications and bid documents. Each bid submittal shall be accompanied by bid security in the form of cash, cashier’s check, certified check, or bidder’s bond executed by an admitted surety insurer, and made payable to the Palomar Community College District, in the face amount of ten percent (10%) of the contract amount.</w:t>
      </w:r>
    </w:p>
    <w:p w:rsidR="009B02A9" w:rsidRPr="005D4AE9" w:rsidRDefault="009B02A9" w:rsidP="005A6B62">
      <w:pPr>
        <w:tabs>
          <w:tab w:val="left" w:pos="720"/>
        </w:tabs>
        <w:jc w:val="both"/>
        <w:rPr>
          <w:rFonts w:cs="Arial"/>
          <w:sz w:val="20"/>
          <w:szCs w:val="20"/>
        </w:rPr>
      </w:pPr>
    </w:p>
    <w:p w:rsidR="009B02A9" w:rsidRPr="005D4AE9" w:rsidRDefault="009B02A9" w:rsidP="005A6B62">
      <w:pPr>
        <w:pStyle w:val="Heading1"/>
        <w:ind w:left="0"/>
        <w:jc w:val="both"/>
        <w:rPr>
          <w:rFonts w:asciiTheme="minorHAnsi" w:hAnsiTheme="minorHAnsi" w:cs="Arial"/>
          <w:b/>
        </w:rPr>
      </w:pPr>
      <w:r w:rsidRPr="005D4AE9">
        <w:rPr>
          <w:rFonts w:asciiTheme="minorHAnsi" w:hAnsiTheme="minorHAnsi" w:cs="Arial"/>
          <w:b/>
          <w:spacing w:val="-1"/>
        </w:rPr>
        <w:t>Bidders</w:t>
      </w:r>
      <w:r w:rsidRPr="005D4AE9">
        <w:rPr>
          <w:rFonts w:asciiTheme="minorHAnsi" w:hAnsiTheme="minorHAnsi" w:cs="Arial"/>
          <w:b/>
          <w:spacing w:val="-11"/>
        </w:rPr>
        <w:t xml:space="preserve"> </w:t>
      </w:r>
      <w:r w:rsidRPr="005D4AE9">
        <w:rPr>
          <w:rFonts w:asciiTheme="minorHAnsi" w:hAnsiTheme="minorHAnsi" w:cs="Arial"/>
          <w:b/>
        </w:rPr>
        <w:t>for</w:t>
      </w:r>
      <w:r w:rsidRPr="005D4AE9">
        <w:rPr>
          <w:rFonts w:asciiTheme="minorHAnsi" w:hAnsiTheme="minorHAnsi" w:cs="Arial"/>
          <w:b/>
          <w:spacing w:val="-11"/>
        </w:rPr>
        <w:t xml:space="preserve"> </w:t>
      </w:r>
      <w:r w:rsidRPr="005D4AE9">
        <w:rPr>
          <w:rFonts w:asciiTheme="minorHAnsi" w:hAnsiTheme="minorHAnsi" w:cs="Arial"/>
          <w:b/>
          <w:spacing w:val="-11"/>
          <w:u w:val="single"/>
        </w:rPr>
        <w:t>ALL</w:t>
      </w:r>
      <w:r w:rsidRPr="005D4AE9">
        <w:rPr>
          <w:rFonts w:asciiTheme="minorHAnsi" w:hAnsiTheme="minorHAnsi" w:cs="Arial"/>
          <w:b/>
          <w:spacing w:val="-11"/>
        </w:rPr>
        <w:t xml:space="preserve"> </w:t>
      </w:r>
      <w:r w:rsidRPr="005D4AE9">
        <w:rPr>
          <w:rFonts w:asciiTheme="minorHAnsi" w:hAnsiTheme="minorHAnsi" w:cs="Arial"/>
          <w:b/>
        </w:rPr>
        <w:t>Bid</w:t>
      </w:r>
      <w:r w:rsidRPr="005D4AE9">
        <w:rPr>
          <w:rFonts w:asciiTheme="minorHAnsi" w:hAnsiTheme="minorHAnsi" w:cs="Arial"/>
          <w:b/>
          <w:spacing w:val="-12"/>
        </w:rPr>
        <w:t xml:space="preserve"> </w:t>
      </w:r>
      <w:r w:rsidRPr="005D4AE9">
        <w:rPr>
          <w:rFonts w:asciiTheme="minorHAnsi" w:hAnsiTheme="minorHAnsi" w:cs="Arial"/>
          <w:b/>
        </w:rPr>
        <w:t>Packages EXCEPT</w:t>
      </w:r>
      <w:r w:rsidRPr="005D4AE9">
        <w:rPr>
          <w:rFonts w:asciiTheme="minorHAnsi" w:hAnsiTheme="minorHAnsi" w:cs="Arial"/>
        </w:rPr>
        <w:t xml:space="preserve"> </w:t>
      </w:r>
      <w:r w:rsidR="00856587" w:rsidRPr="005D4AE9">
        <w:rPr>
          <w:rFonts w:asciiTheme="minorHAnsi" w:hAnsiTheme="minorHAnsi" w:cs="Arial"/>
        </w:rPr>
        <w:t xml:space="preserve">Package R – Visual Display Surfaces, Electronic </w:t>
      </w:r>
      <w:proofErr w:type="spellStart"/>
      <w:r w:rsidR="00856587" w:rsidRPr="005D4AE9">
        <w:rPr>
          <w:rFonts w:asciiTheme="minorHAnsi" w:hAnsiTheme="minorHAnsi" w:cs="Arial"/>
        </w:rPr>
        <w:t>Markerboards</w:t>
      </w:r>
      <w:proofErr w:type="spellEnd"/>
      <w:r w:rsidR="00856587" w:rsidRPr="005D4AE9">
        <w:rPr>
          <w:rFonts w:asciiTheme="minorHAnsi" w:hAnsiTheme="minorHAnsi" w:cs="Arial"/>
        </w:rPr>
        <w:t>; Package S – Exterior Signage, Interior Signage; Package V – Library Stack Systems; Package W – Roller Shades; Package HH – Final Clean; and Package JJ – Erosion Control; Package KK - Surveying</w:t>
      </w:r>
      <w:r w:rsidRPr="005D4AE9">
        <w:rPr>
          <w:rFonts w:asciiTheme="minorHAnsi" w:hAnsiTheme="minorHAnsi" w:cs="Arial"/>
        </w:rPr>
        <w:t xml:space="preserve"> </w:t>
      </w:r>
      <w:r w:rsidRPr="005D4AE9">
        <w:rPr>
          <w:rFonts w:asciiTheme="minorHAnsi" w:hAnsiTheme="minorHAnsi" w:cs="Arial"/>
          <w:b/>
          <w:spacing w:val="1"/>
        </w:rPr>
        <w:t>must</w:t>
      </w:r>
      <w:r w:rsidRPr="005D4AE9">
        <w:rPr>
          <w:rFonts w:asciiTheme="minorHAnsi" w:hAnsiTheme="minorHAnsi" w:cs="Arial"/>
          <w:b/>
          <w:spacing w:val="-10"/>
        </w:rPr>
        <w:t xml:space="preserve"> </w:t>
      </w:r>
      <w:r w:rsidRPr="005D4AE9">
        <w:rPr>
          <w:rFonts w:asciiTheme="minorHAnsi" w:hAnsiTheme="minorHAnsi" w:cs="Arial"/>
          <w:b/>
          <w:spacing w:val="-1"/>
        </w:rPr>
        <w:t>have</w:t>
      </w:r>
      <w:r w:rsidRPr="005D4AE9">
        <w:rPr>
          <w:rFonts w:asciiTheme="minorHAnsi" w:hAnsiTheme="minorHAnsi" w:cs="Arial"/>
          <w:b/>
          <w:spacing w:val="-9"/>
        </w:rPr>
        <w:t xml:space="preserve"> </w:t>
      </w:r>
      <w:r w:rsidRPr="005D4AE9">
        <w:rPr>
          <w:rFonts w:asciiTheme="minorHAnsi" w:hAnsiTheme="minorHAnsi" w:cs="Arial"/>
          <w:b/>
        </w:rPr>
        <w:t>already</w:t>
      </w:r>
      <w:r w:rsidRPr="005D4AE9">
        <w:rPr>
          <w:rFonts w:asciiTheme="minorHAnsi" w:hAnsiTheme="minorHAnsi" w:cs="Arial"/>
          <w:b/>
          <w:spacing w:val="-13"/>
        </w:rPr>
        <w:t xml:space="preserve"> </w:t>
      </w:r>
      <w:r w:rsidRPr="005D4AE9">
        <w:rPr>
          <w:rFonts w:asciiTheme="minorHAnsi" w:hAnsiTheme="minorHAnsi" w:cs="Arial"/>
          <w:b/>
        </w:rPr>
        <w:t>submitted</w:t>
      </w:r>
      <w:r w:rsidRPr="005D4AE9">
        <w:rPr>
          <w:rFonts w:asciiTheme="minorHAnsi" w:hAnsiTheme="minorHAnsi" w:cs="Arial"/>
          <w:b/>
          <w:spacing w:val="-10"/>
        </w:rPr>
        <w:t xml:space="preserve"> </w:t>
      </w:r>
      <w:r w:rsidRPr="005D4AE9">
        <w:rPr>
          <w:rFonts w:asciiTheme="minorHAnsi" w:hAnsiTheme="minorHAnsi" w:cs="Arial"/>
          <w:b/>
        </w:rPr>
        <w:t>and</w:t>
      </w:r>
      <w:r w:rsidRPr="005D4AE9">
        <w:rPr>
          <w:rFonts w:asciiTheme="minorHAnsi" w:hAnsiTheme="minorHAnsi" w:cs="Arial"/>
          <w:b/>
          <w:spacing w:val="-10"/>
        </w:rPr>
        <w:t xml:space="preserve"> </w:t>
      </w:r>
      <w:r w:rsidRPr="005D4AE9">
        <w:rPr>
          <w:rFonts w:asciiTheme="minorHAnsi" w:hAnsiTheme="minorHAnsi" w:cs="Arial"/>
          <w:b/>
        </w:rPr>
        <w:t>have</w:t>
      </w:r>
      <w:r w:rsidRPr="005D4AE9">
        <w:rPr>
          <w:rFonts w:asciiTheme="minorHAnsi" w:hAnsiTheme="minorHAnsi" w:cs="Arial"/>
          <w:b/>
          <w:spacing w:val="-9"/>
        </w:rPr>
        <w:t xml:space="preserve"> </w:t>
      </w:r>
      <w:r w:rsidRPr="005D4AE9">
        <w:rPr>
          <w:rFonts w:asciiTheme="minorHAnsi" w:hAnsiTheme="minorHAnsi" w:cs="Arial"/>
          <w:b/>
          <w:spacing w:val="-1"/>
        </w:rPr>
        <w:t>been</w:t>
      </w:r>
      <w:r w:rsidRPr="005D4AE9">
        <w:rPr>
          <w:rFonts w:asciiTheme="minorHAnsi" w:hAnsiTheme="minorHAnsi" w:cs="Arial"/>
          <w:b/>
          <w:spacing w:val="-8"/>
        </w:rPr>
        <w:t xml:space="preserve"> </w:t>
      </w:r>
      <w:r w:rsidRPr="005D4AE9">
        <w:rPr>
          <w:rFonts w:asciiTheme="minorHAnsi" w:hAnsiTheme="minorHAnsi" w:cs="Arial"/>
          <w:b/>
          <w:spacing w:val="-1"/>
        </w:rPr>
        <w:t>approved</w:t>
      </w:r>
      <w:r w:rsidRPr="005D4AE9">
        <w:rPr>
          <w:rFonts w:asciiTheme="minorHAnsi" w:hAnsiTheme="minorHAnsi" w:cs="Arial"/>
          <w:b/>
          <w:spacing w:val="-9"/>
        </w:rPr>
        <w:t xml:space="preserve"> </w:t>
      </w:r>
      <w:r w:rsidRPr="005D4AE9">
        <w:rPr>
          <w:rFonts w:asciiTheme="minorHAnsi" w:hAnsiTheme="minorHAnsi" w:cs="Arial"/>
          <w:b/>
          <w:spacing w:val="1"/>
        </w:rPr>
        <w:t>by</w:t>
      </w:r>
      <w:r w:rsidRPr="005D4AE9">
        <w:rPr>
          <w:rFonts w:asciiTheme="minorHAnsi" w:hAnsiTheme="minorHAnsi" w:cs="Arial"/>
          <w:b/>
          <w:spacing w:val="38"/>
          <w:w w:val="99"/>
        </w:rPr>
        <w:t xml:space="preserve"> </w:t>
      </w:r>
      <w:r w:rsidRPr="005D4AE9">
        <w:rPr>
          <w:rFonts w:asciiTheme="minorHAnsi" w:hAnsiTheme="minorHAnsi" w:cs="Arial"/>
          <w:b/>
          <w:spacing w:val="-1"/>
        </w:rPr>
        <w:t>Swinerton</w:t>
      </w:r>
      <w:r w:rsidRPr="005D4AE9">
        <w:rPr>
          <w:rFonts w:asciiTheme="minorHAnsi" w:hAnsiTheme="minorHAnsi" w:cs="Arial"/>
          <w:b/>
          <w:spacing w:val="-9"/>
        </w:rPr>
        <w:t xml:space="preserve"> </w:t>
      </w:r>
      <w:r w:rsidRPr="005D4AE9">
        <w:rPr>
          <w:rFonts w:asciiTheme="minorHAnsi" w:hAnsiTheme="minorHAnsi" w:cs="Arial"/>
          <w:b/>
          <w:spacing w:val="-1"/>
        </w:rPr>
        <w:t>Builders</w:t>
      </w:r>
      <w:r w:rsidRPr="005D4AE9">
        <w:rPr>
          <w:rFonts w:asciiTheme="minorHAnsi" w:hAnsiTheme="minorHAnsi" w:cs="Arial"/>
          <w:b/>
          <w:spacing w:val="-7"/>
        </w:rPr>
        <w:t xml:space="preserve"> </w:t>
      </w:r>
      <w:r w:rsidRPr="005D4AE9">
        <w:rPr>
          <w:rFonts w:asciiTheme="minorHAnsi" w:hAnsiTheme="minorHAnsi" w:cs="Arial"/>
          <w:b/>
          <w:spacing w:val="-1"/>
        </w:rPr>
        <w:t>as</w:t>
      </w:r>
      <w:r w:rsidRPr="005D4AE9">
        <w:rPr>
          <w:rFonts w:asciiTheme="minorHAnsi" w:hAnsiTheme="minorHAnsi" w:cs="Arial"/>
          <w:b/>
          <w:spacing w:val="-4"/>
        </w:rPr>
        <w:t xml:space="preserve"> </w:t>
      </w:r>
      <w:r w:rsidRPr="005D4AE9">
        <w:rPr>
          <w:rFonts w:asciiTheme="minorHAnsi" w:hAnsiTheme="minorHAnsi" w:cs="Arial"/>
          <w:b/>
        </w:rPr>
        <w:t>a</w:t>
      </w:r>
      <w:r w:rsidRPr="005D4AE9">
        <w:rPr>
          <w:rFonts w:asciiTheme="minorHAnsi" w:hAnsiTheme="minorHAnsi" w:cs="Arial"/>
          <w:b/>
          <w:spacing w:val="-8"/>
        </w:rPr>
        <w:t xml:space="preserve"> </w:t>
      </w:r>
      <w:r w:rsidRPr="005D4AE9">
        <w:rPr>
          <w:rFonts w:asciiTheme="minorHAnsi" w:hAnsiTheme="minorHAnsi" w:cs="Arial"/>
          <w:b/>
        </w:rPr>
        <w:t>Prequalified</w:t>
      </w:r>
      <w:r w:rsidRPr="005D4AE9">
        <w:rPr>
          <w:rFonts w:asciiTheme="minorHAnsi" w:hAnsiTheme="minorHAnsi" w:cs="Arial"/>
          <w:b/>
          <w:spacing w:val="-7"/>
        </w:rPr>
        <w:t xml:space="preserve"> </w:t>
      </w:r>
      <w:r w:rsidRPr="005D4AE9">
        <w:rPr>
          <w:rFonts w:asciiTheme="minorHAnsi" w:hAnsiTheme="minorHAnsi" w:cs="Arial"/>
          <w:b/>
          <w:spacing w:val="-1"/>
        </w:rPr>
        <w:t>Bidder.</w:t>
      </w:r>
      <w:r w:rsidR="000B0A67" w:rsidRPr="005D4AE9">
        <w:rPr>
          <w:rFonts w:asciiTheme="minorHAnsi" w:hAnsiTheme="minorHAnsi" w:cs="Arial"/>
          <w:b/>
          <w:spacing w:val="-1"/>
        </w:rPr>
        <w:t xml:space="preserve">  </w:t>
      </w:r>
    </w:p>
    <w:p w:rsidR="009B02A9" w:rsidRPr="005D4AE9" w:rsidRDefault="009B02A9" w:rsidP="005A6B62">
      <w:pPr>
        <w:ind w:hanging="1"/>
        <w:jc w:val="both"/>
        <w:rPr>
          <w:rFonts w:eastAsia="Arial" w:cs="Arial"/>
          <w:b/>
          <w:bCs/>
          <w:spacing w:val="-1"/>
          <w:sz w:val="20"/>
          <w:szCs w:val="20"/>
        </w:rPr>
      </w:pPr>
      <w:r w:rsidRPr="005D4AE9">
        <w:rPr>
          <w:rFonts w:eastAsia="Arial" w:cs="Arial"/>
          <w:b/>
          <w:bCs/>
          <w:sz w:val="20"/>
          <w:szCs w:val="20"/>
        </w:rPr>
        <w:t>**NOTE:</w:t>
      </w:r>
      <w:r w:rsidRPr="005D4AE9">
        <w:rPr>
          <w:rFonts w:eastAsia="Arial" w:cs="Arial"/>
          <w:b/>
          <w:bCs/>
          <w:spacing w:val="-6"/>
          <w:sz w:val="20"/>
          <w:szCs w:val="20"/>
        </w:rPr>
        <w:t xml:space="preserve"> </w:t>
      </w:r>
      <w:r w:rsidRPr="005D4AE9">
        <w:rPr>
          <w:rFonts w:eastAsia="Arial" w:cs="Arial"/>
          <w:b/>
          <w:bCs/>
          <w:spacing w:val="1"/>
          <w:sz w:val="20"/>
          <w:szCs w:val="20"/>
        </w:rPr>
        <w:t>The</w:t>
      </w:r>
      <w:r w:rsidRPr="005D4AE9">
        <w:rPr>
          <w:rFonts w:eastAsia="Arial" w:cs="Arial"/>
          <w:b/>
          <w:bCs/>
          <w:spacing w:val="-7"/>
          <w:sz w:val="20"/>
          <w:szCs w:val="20"/>
        </w:rPr>
        <w:t xml:space="preserve"> </w:t>
      </w:r>
      <w:r w:rsidRPr="005D4AE9">
        <w:rPr>
          <w:rFonts w:eastAsia="Arial" w:cs="Arial"/>
          <w:b/>
          <w:bCs/>
          <w:spacing w:val="-1"/>
          <w:sz w:val="20"/>
          <w:szCs w:val="20"/>
        </w:rPr>
        <w:t>prequalification</w:t>
      </w:r>
      <w:r w:rsidRPr="005D4AE9">
        <w:rPr>
          <w:rFonts w:eastAsia="Arial" w:cs="Arial"/>
          <w:b/>
          <w:bCs/>
          <w:spacing w:val="-6"/>
          <w:sz w:val="20"/>
          <w:szCs w:val="20"/>
        </w:rPr>
        <w:t xml:space="preserve"> </w:t>
      </w:r>
      <w:r w:rsidRPr="005D4AE9">
        <w:rPr>
          <w:rFonts w:eastAsia="Arial" w:cs="Arial"/>
          <w:b/>
          <w:bCs/>
          <w:sz w:val="20"/>
          <w:szCs w:val="20"/>
        </w:rPr>
        <w:t>of</w:t>
      </w:r>
      <w:r w:rsidRPr="005D4AE9">
        <w:rPr>
          <w:rFonts w:eastAsia="Arial" w:cs="Arial"/>
          <w:b/>
          <w:bCs/>
          <w:spacing w:val="-6"/>
          <w:sz w:val="20"/>
          <w:szCs w:val="20"/>
        </w:rPr>
        <w:t xml:space="preserve"> </w:t>
      </w:r>
      <w:r w:rsidRPr="005D4AE9">
        <w:rPr>
          <w:rFonts w:eastAsia="Arial" w:cs="Arial"/>
          <w:b/>
          <w:bCs/>
          <w:spacing w:val="-1"/>
          <w:sz w:val="20"/>
          <w:szCs w:val="20"/>
        </w:rPr>
        <w:t>contractors</w:t>
      </w:r>
      <w:r w:rsidRPr="005D4AE9">
        <w:rPr>
          <w:rFonts w:eastAsia="Arial" w:cs="Arial"/>
          <w:b/>
          <w:bCs/>
          <w:spacing w:val="-5"/>
          <w:sz w:val="20"/>
          <w:szCs w:val="20"/>
        </w:rPr>
        <w:t xml:space="preserve"> </w:t>
      </w:r>
      <w:r w:rsidRPr="005D4AE9">
        <w:rPr>
          <w:rFonts w:eastAsia="Arial" w:cs="Arial"/>
          <w:b/>
          <w:bCs/>
          <w:spacing w:val="-1"/>
          <w:sz w:val="20"/>
          <w:szCs w:val="20"/>
        </w:rPr>
        <w:t>is</w:t>
      </w:r>
      <w:r w:rsidRPr="005D4AE9">
        <w:rPr>
          <w:rFonts w:eastAsia="Arial" w:cs="Arial"/>
          <w:b/>
          <w:bCs/>
          <w:spacing w:val="-5"/>
          <w:sz w:val="20"/>
          <w:szCs w:val="20"/>
        </w:rPr>
        <w:t xml:space="preserve"> </w:t>
      </w:r>
      <w:r w:rsidRPr="005D4AE9">
        <w:rPr>
          <w:rFonts w:eastAsia="Arial" w:cs="Arial"/>
          <w:b/>
          <w:bCs/>
          <w:spacing w:val="-1"/>
          <w:sz w:val="20"/>
          <w:szCs w:val="20"/>
        </w:rPr>
        <w:t>specific</w:t>
      </w:r>
      <w:r w:rsidRPr="005D4AE9">
        <w:rPr>
          <w:rFonts w:eastAsia="Arial" w:cs="Arial"/>
          <w:b/>
          <w:bCs/>
          <w:spacing w:val="-6"/>
          <w:sz w:val="20"/>
          <w:szCs w:val="20"/>
        </w:rPr>
        <w:t xml:space="preserve"> </w:t>
      </w:r>
      <w:r w:rsidRPr="005D4AE9">
        <w:rPr>
          <w:rFonts w:eastAsia="Arial" w:cs="Arial"/>
          <w:b/>
          <w:bCs/>
          <w:sz w:val="20"/>
          <w:szCs w:val="20"/>
        </w:rPr>
        <w:t>for</w:t>
      </w:r>
      <w:r w:rsidRPr="005D4AE9">
        <w:rPr>
          <w:rFonts w:eastAsia="Arial" w:cs="Arial"/>
          <w:b/>
          <w:bCs/>
          <w:spacing w:val="-8"/>
          <w:sz w:val="20"/>
          <w:szCs w:val="20"/>
        </w:rPr>
        <w:t xml:space="preserve"> </w:t>
      </w:r>
      <w:r w:rsidRPr="005D4AE9">
        <w:rPr>
          <w:rFonts w:eastAsia="Arial" w:cs="Arial"/>
          <w:b/>
          <w:bCs/>
          <w:spacing w:val="-1"/>
          <w:sz w:val="20"/>
          <w:szCs w:val="20"/>
        </w:rPr>
        <w:t>this</w:t>
      </w:r>
      <w:r w:rsidRPr="005D4AE9">
        <w:rPr>
          <w:rFonts w:eastAsia="Arial" w:cs="Arial"/>
          <w:b/>
          <w:bCs/>
          <w:spacing w:val="-7"/>
          <w:sz w:val="20"/>
          <w:szCs w:val="20"/>
        </w:rPr>
        <w:t xml:space="preserve"> </w:t>
      </w:r>
      <w:r w:rsidRPr="005D4AE9">
        <w:rPr>
          <w:rFonts w:eastAsia="Arial" w:cs="Arial"/>
          <w:b/>
          <w:bCs/>
          <w:spacing w:val="-1"/>
          <w:sz w:val="20"/>
          <w:szCs w:val="20"/>
        </w:rPr>
        <w:t>project</w:t>
      </w:r>
      <w:r w:rsidRPr="005D4AE9">
        <w:rPr>
          <w:rFonts w:eastAsia="Arial" w:cs="Arial"/>
          <w:b/>
          <w:bCs/>
          <w:spacing w:val="-5"/>
          <w:sz w:val="20"/>
          <w:szCs w:val="20"/>
        </w:rPr>
        <w:t xml:space="preserve"> </w:t>
      </w:r>
      <w:r w:rsidRPr="005D4AE9">
        <w:rPr>
          <w:rFonts w:eastAsia="Arial" w:cs="Arial"/>
          <w:b/>
          <w:bCs/>
          <w:spacing w:val="-1"/>
          <w:sz w:val="20"/>
          <w:szCs w:val="20"/>
        </w:rPr>
        <w:t>and</w:t>
      </w:r>
      <w:r w:rsidRPr="005D4AE9">
        <w:rPr>
          <w:rFonts w:eastAsia="Arial" w:cs="Arial"/>
          <w:b/>
          <w:bCs/>
          <w:spacing w:val="-6"/>
          <w:sz w:val="20"/>
          <w:szCs w:val="20"/>
        </w:rPr>
        <w:t xml:space="preserve"> </w:t>
      </w:r>
      <w:r w:rsidRPr="005D4AE9">
        <w:rPr>
          <w:rFonts w:eastAsia="Arial" w:cs="Arial"/>
          <w:b/>
          <w:bCs/>
          <w:spacing w:val="1"/>
          <w:sz w:val="20"/>
          <w:szCs w:val="20"/>
        </w:rPr>
        <w:t>not</w:t>
      </w:r>
      <w:r w:rsidRPr="005D4AE9">
        <w:rPr>
          <w:rFonts w:eastAsia="Arial" w:cs="Arial"/>
          <w:b/>
          <w:bCs/>
          <w:spacing w:val="-6"/>
          <w:sz w:val="20"/>
          <w:szCs w:val="20"/>
        </w:rPr>
        <w:t xml:space="preserve"> </w:t>
      </w:r>
      <w:r w:rsidRPr="005D4AE9">
        <w:rPr>
          <w:rFonts w:eastAsia="Arial" w:cs="Arial"/>
          <w:b/>
          <w:bCs/>
          <w:spacing w:val="-1"/>
          <w:sz w:val="20"/>
          <w:szCs w:val="20"/>
        </w:rPr>
        <w:t>inclusive</w:t>
      </w:r>
      <w:r w:rsidRPr="005D4AE9">
        <w:rPr>
          <w:rFonts w:eastAsia="Arial" w:cs="Arial"/>
          <w:b/>
          <w:bCs/>
          <w:spacing w:val="-7"/>
          <w:sz w:val="20"/>
          <w:szCs w:val="20"/>
        </w:rPr>
        <w:t xml:space="preserve"> </w:t>
      </w:r>
      <w:r w:rsidRPr="005D4AE9">
        <w:rPr>
          <w:rFonts w:eastAsia="Arial" w:cs="Arial"/>
          <w:b/>
          <w:bCs/>
          <w:sz w:val="20"/>
          <w:szCs w:val="20"/>
        </w:rPr>
        <w:t>of</w:t>
      </w:r>
      <w:r w:rsidRPr="005D4AE9">
        <w:rPr>
          <w:rFonts w:eastAsia="Arial" w:cs="Arial"/>
          <w:b/>
          <w:bCs/>
          <w:spacing w:val="-6"/>
          <w:sz w:val="20"/>
          <w:szCs w:val="20"/>
        </w:rPr>
        <w:t xml:space="preserve"> </w:t>
      </w:r>
      <w:r w:rsidRPr="005D4AE9">
        <w:rPr>
          <w:rFonts w:eastAsia="Arial" w:cs="Arial"/>
          <w:b/>
          <w:bCs/>
          <w:sz w:val="20"/>
          <w:szCs w:val="20"/>
        </w:rPr>
        <w:t>the</w:t>
      </w:r>
      <w:r w:rsidRPr="005D4AE9">
        <w:rPr>
          <w:rFonts w:eastAsia="Arial" w:cs="Arial"/>
          <w:b/>
          <w:bCs/>
          <w:spacing w:val="83"/>
          <w:w w:val="99"/>
          <w:sz w:val="20"/>
          <w:szCs w:val="20"/>
        </w:rPr>
        <w:t xml:space="preserve"> </w:t>
      </w:r>
      <w:r w:rsidRPr="005D4AE9">
        <w:rPr>
          <w:rFonts w:eastAsia="Arial" w:cs="Arial"/>
          <w:b/>
          <w:bCs/>
          <w:spacing w:val="-1"/>
          <w:sz w:val="20"/>
          <w:szCs w:val="20"/>
        </w:rPr>
        <w:t>District’s</w:t>
      </w:r>
      <w:r w:rsidRPr="005D4AE9">
        <w:rPr>
          <w:rFonts w:eastAsia="Arial" w:cs="Arial"/>
          <w:b/>
          <w:bCs/>
          <w:spacing w:val="-13"/>
          <w:sz w:val="20"/>
          <w:szCs w:val="20"/>
        </w:rPr>
        <w:t xml:space="preserve"> </w:t>
      </w:r>
      <w:r w:rsidRPr="005D4AE9">
        <w:rPr>
          <w:rFonts w:eastAsia="Arial" w:cs="Arial"/>
          <w:b/>
          <w:bCs/>
          <w:spacing w:val="-1"/>
          <w:sz w:val="20"/>
          <w:szCs w:val="20"/>
        </w:rPr>
        <w:t>standard</w:t>
      </w:r>
      <w:r w:rsidRPr="005D4AE9">
        <w:rPr>
          <w:rFonts w:eastAsia="Arial" w:cs="Arial"/>
          <w:b/>
          <w:bCs/>
          <w:spacing w:val="-11"/>
          <w:sz w:val="20"/>
          <w:szCs w:val="20"/>
        </w:rPr>
        <w:t xml:space="preserve"> </w:t>
      </w:r>
      <w:r w:rsidRPr="005D4AE9">
        <w:rPr>
          <w:rFonts w:eastAsia="Arial" w:cs="Arial"/>
          <w:b/>
          <w:bCs/>
          <w:spacing w:val="-1"/>
          <w:sz w:val="20"/>
          <w:szCs w:val="20"/>
        </w:rPr>
        <w:t>prequalification</w:t>
      </w:r>
      <w:r w:rsidRPr="005D4AE9">
        <w:rPr>
          <w:rFonts w:eastAsia="Arial" w:cs="Arial"/>
          <w:b/>
          <w:bCs/>
          <w:spacing w:val="-11"/>
          <w:sz w:val="20"/>
          <w:szCs w:val="20"/>
        </w:rPr>
        <w:t xml:space="preserve"> </w:t>
      </w:r>
      <w:r w:rsidRPr="005D4AE9">
        <w:rPr>
          <w:rFonts w:eastAsia="Arial" w:cs="Arial"/>
          <w:b/>
          <w:bCs/>
          <w:spacing w:val="-1"/>
          <w:sz w:val="20"/>
          <w:szCs w:val="20"/>
        </w:rPr>
        <w:t>procedures.</w:t>
      </w:r>
      <w:r w:rsidRPr="005D4AE9">
        <w:rPr>
          <w:rFonts w:eastAsia="Arial" w:cs="Arial"/>
          <w:b/>
          <w:bCs/>
          <w:spacing w:val="-10"/>
          <w:sz w:val="20"/>
          <w:szCs w:val="20"/>
        </w:rPr>
        <w:t xml:space="preserve"> </w:t>
      </w:r>
      <w:r w:rsidRPr="005D4AE9">
        <w:rPr>
          <w:rFonts w:eastAsia="Arial" w:cs="Arial"/>
          <w:b/>
          <w:bCs/>
          <w:spacing w:val="-1"/>
          <w:sz w:val="20"/>
          <w:szCs w:val="20"/>
        </w:rPr>
        <w:t>**</w:t>
      </w:r>
    </w:p>
    <w:p w:rsidR="001952AF" w:rsidRPr="005D4AE9" w:rsidRDefault="001952AF" w:rsidP="005A6B62">
      <w:pPr>
        <w:tabs>
          <w:tab w:val="left" w:pos="720"/>
        </w:tabs>
        <w:jc w:val="both"/>
        <w:rPr>
          <w:rFonts w:cs="Arial"/>
          <w:sz w:val="20"/>
          <w:szCs w:val="20"/>
        </w:rPr>
      </w:pPr>
    </w:p>
    <w:p w:rsidR="001952AF" w:rsidRPr="005D4AE9" w:rsidRDefault="001952AF" w:rsidP="005A6B62">
      <w:pPr>
        <w:jc w:val="both"/>
        <w:rPr>
          <w:rFonts w:cs="Arial"/>
          <w:b/>
          <w:sz w:val="20"/>
          <w:szCs w:val="20"/>
        </w:rPr>
      </w:pPr>
      <w:r w:rsidRPr="005D4AE9">
        <w:rPr>
          <w:rFonts w:cs="Arial"/>
          <w:sz w:val="20"/>
          <w:szCs w:val="20"/>
        </w:rPr>
        <w:t xml:space="preserve">Pursuant to Public Contract Code Section 10126 (c) (2) the District declares that the following method shall be used to determine the lowest, responsive bidder on the project:  </w:t>
      </w:r>
      <w:r w:rsidR="00856587" w:rsidRPr="005D4AE9">
        <w:rPr>
          <w:rFonts w:cs="Arial"/>
          <w:b/>
          <w:sz w:val="20"/>
          <w:szCs w:val="20"/>
        </w:rPr>
        <w:t>Total Bid + (Unit Price for Added Demobilization &amp; Remobilization Fee x Multiplier) + (Any Alternates) = Lowest Responsible Bidder.</w:t>
      </w:r>
    </w:p>
    <w:p w:rsidR="001952AF" w:rsidRPr="005D4AE9" w:rsidRDefault="001952AF" w:rsidP="005A6B62">
      <w:pPr>
        <w:jc w:val="both"/>
        <w:rPr>
          <w:rFonts w:cs="Arial"/>
          <w:color w:val="FF0000"/>
          <w:sz w:val="20"/>
          <w:szCs w:val="20"/>
          <w:u w:val="single"/>
        </w:rPr>
      </w:pPr>
    </w:p>
    <w:p w:rsidR="001952AF" w:rsidRPr="005D4AE9" w:rsidRDefault="001952AF" w:rsidP="001952AF">
      <w:pPr>
        <w:pStyle w:val="NormalWeb"/>
        <w:spacing w:before="0" w:after="0"/>
        <w:rPr>
          <w:rFonts w:asciiTheme="minorHAnsi" w:hAnsiTheme="minorHAnsi" w:cs="Arial"/>
          <w:color w:val="FF0000"/>
          <w:sz w:val="20"/>
          <w:szCs w:val="20"/>
        </w:rPr>
      </w:pPr>
      <w:r w:rsidRPr="005D4AE9">
        <w:rPr>
          <w:rFonts w:asciiTheme="minorHAnsi" w:hAnsiTheme="minorHAnsi" w:cs="Arial"/>
          <w:sz w:val="20"/>
          <w:szCs w:val="20"/>
        </w:rPr>
        <w:t xml:space="preserve">This Project is a public work and subject to prevailing wage requirements per Labor Code §1720 </w:t>
      </w:r>
      <w:r w:rsidRPr="005D4AE9">
        <w:rPr>
          <w:rFonts w:asciiTheme="minorHAnsi" w:hAnsiTheme="minorHAnsi" w:cs="Arial"/>
          <w:i/>
          <w:sz w:val="20"/>
          <w:szCs w:val="20"/>
        </w:rPr>
        <w:t>et seq</w:t>
      </w:r>
      <w:r w:rsidRPr="005D4AE9">
        <w:rPr>
          <w:rFonts w:asciiTheme="minorHAnsi" w:hAnsiTheme="minorHAnsi" w:cs="Arial"/>
          <w:sz w:val="20"/>
          <w:szCs w:val="20"/>
        </w:rPr>
        <w:t>. The bidder/contractor and all subcontractors of every tier shall pay laborers performing any portion of the Project not less than the prevailing wage rate established for the labor provided.  Pursuant to Labor Code §1771.4(a</w:t>
      </w:r>
      <w:proofErr w:type="gramStart"/>
      <w:r w:rsidRPr="005D4AE9">
        <w:rPr>
          <w:rFonts w:asciiTheme="minorHAnsi" w:hAnsiTheme="minorHAnsi" w:cs="Arial"/>
          <w:sz w:val="20"/>
          <w:szCs w:val="20"/>
        </w:rPr>
        <w:t>)(</w:t>
      </w:r>
      <w:proofErr w:type="gramEnd"/>
      <w:r w:rsidRPr="005D4AE9">
        <w:rPr>
          <w:rFonts w:asciiTheme="minorHAnsi" w:hAnsiTheme="minorHAnsi" w:cs="Arial"/>
          <w:sz w:val="20"/>
          <w:szCs w:val="20"/>
        </w:rPr>
        <w:t xml:space="preserve">4), prevailing wage rate monitoring and enforcement shall be by the California Department of Industrial Relations (“DIR”).  Each bidder must be registered with the DIR pursuant to Labor Code §1725.5 in order to be qualified to submit a bid or to perform work on this Project.  Bids submitted by contractors not registered with the DIR will be rejected as non-responsive.  All listed subcontractors in the bid also must be registered with the DIR at the time of bid opening.  At all times during performance of the Project, the bidder/contractor and </w:t>
      </w:r>
      <w:r w:rsidRPr="005D4AE9">
        <w:rPr>
          <w:rFonts w:asciiTheme="minorHAnsi" w:hAnsiTheme="minorHAnsi" w:cs="Arial"/>
          <w:b/>
          <w:i/>
          <w:sz w:val="20"/>
          <w:szCs w:val="20"/>
        </w:rPr>
        <w:t>all</w:t>
      </w:r>
      <w:r w:rsidRPr="005D4AE9">
        <w:rPr>
          <w:rFonts w:asciiTheme="minorHAnsi" w:hAnsiTheme="minorHAnsi" w:cs="Arial"/>
          <w:sz w:val="20"/>
          <w:szCs w:val="20"/>
        </w:rPr>
        <w:t xml:space="preserve"> subcontractors, </w:t>
      </w:r>
      <w:r w:rsidRPr="005D4AE9">
        <w:rPr>
          <w:rFonts w:asciiTheme="minorHAnsi" w:hAnsiTheme="minorHAnsi" w:cs="Arial"/>
          <w:b/>
          <w:i/>
          <w:sz w:val="20"/>
          <w:szCs w:val="20"/>
        </w:rPr>
        <w:t>of any tier</w:t>
      </w:r>
      <w:r w:rsidRPr="005D4AE9">
        <w:rPr>
          <w:rFonts w:asciiTheme="minorHAnsi" w:hAnsiTheme="minorHAnsi" w:cs="Arial"/>
          <w:sz w:val="20"/>
          <w:szCs w:val="20"/>
        </w:rPr>
        <w:t xml:space="preserve">, must be registered with the DIR.  Bidders/contractors may register with the DIR online at </w:t>
      </w:r>
      <w:hyperlink r:id="rId8" w:history="1">
        <w:r w:rsidRPr="005D4AE9">
          <w:rPr>
            <w:rStyle w:val="Hyperlink"/>
            <w:rFonts w:asciiTheme="minorHAnsi" w:hAnsiTheme="minorHAnsi" w:cs="Arial"/>
            <w:sz w:val="20"/>
            <w:szCs w:val="20"/>
          </w:rPr>
          <w:t>http://www.dir.ca.gov/Public-Works/PublicWorks.html</w:t>
        </w:r>
      </w:hyperlink>
      <w:r w:rsidRPr="005D4AE9">
        <w:rPr>
          <w:rFonts w:asciiTheme="minorHAnsi" w:hAnsiTheme="minorHAnsi" w:cs="Arial"/>
          <w:color w:val="FF0000"/>
          <w:sz w:val="20"/>
          <w:szCs w:val="20"/>
        </w:rPr>
        <w:t xml:space="preserve">. </w:t>
      </w:r>
    </w:p>
    <w:p w:rsidR="001952AF" w:rsidRPr="005D4AE9" w:rsidRDefault="001952AF" w:rsidP="001952AF">
      <w:pPr>
        <w:pStyle w:val="NormalWeb"/>
        <w:spacing w:before="0" w:after="0"/>
        <w:rPr>
          <w:rFonts w:asciiTheme="minorHAnsi" w:hAnsiTheme="minorHAnsi" w:cs="Arial"/>
          <w:color w:val="FF0000"/>
          <w:sz w:val="20"/>
          <w:szCs w:val="20"/>
        </w:rPr>
      </w:pPr>
    </w:p>
    <w:p w:rsidR="001952AF" w:rsidRPr="005D4AE9" w:rsidRDefault="001952AF" w:rsidP="001952AF">
      <w:pPr>
        <w:pStyle w:val="NormalWeb"/>
        <w:spacing w:before="0" w:after="0"/>
        <w:rPr>
          <w:rFonts w:asciiTheme="minorHAnsi" w:hAnsiTheme="minorHAnsi" w:cs="Arial"/>
          <w:sz w:val="20"/>
          <w:szCs w:val="20"/>
        </w:rPr>
      </w:pPr>
      <w:r w:rsidRPr="005D4AE9">
        <w:rPr>
          <w:rFonts w:asciiTheme="minorHAnsi" w:hAnsiTheme="minorHAnsi" w:cs="Arial"/>
          <w:sz w:val="20"/>
          <w:szCs w:val="20"/>
        </w:rPr>
        <w:t xml:space="preserve">Deadlines: a) </w:t>
      </w:r>
      <w:r w:rsidRPr="005D4AE9">
        <w:rPr>
          <w:rFonts w:asciiTheme="minorHAnsi" w:hAnsiTheme="minorHAnsi" w:cs="Arial"/>
          <w:sz w:val="20"/>
          <w:szCs w:val="20"/>
          <w:u w:val="single"/>
        </w:rPr>
        <w:t>March 1, 2015</w:t>
      </w:r>
      <w:r w:rsidRPr="005D4AE9">
        <w:rPr>
          <w:rFonts w:asciiTheme="minorHAnsi" w:hAnsiTheme="minorHAnsi" w:cs="Arial"/>
          <w:sz w:val="20"/>
          <w:szCs w:val="20"/>
        </w:rPr>
        <w:t xml:space="preserve">: No contractor or subcontractor may be listed on a bid proposal for a public works project unless registered with the DIR pursuant to Labor Code §1725.5 [limited exceptions apply per Labor Code section 1771.1(a)]; b) </w:t>
      </w:r>
      <w:r w:rsidRPr="005D4AE9">
        <w:rPr>
          <w:rFonts w:asciiTheme="minorHAnsi" w:hAnsiTheme="minorHAnsi" w:cs="Arial"/>
          <w:sz w:val="20"/>
          <w:szCs w:val="20"/>
          <w:u w:val="single"/>
        </w:rPr>
        <w:t>April 1, 2015</w:t>
      </w:r>
      <w:r w:rsidRPr="005D4AE9">
        <w:rPr>
          <w:rFonts w:asciiTheme="minorHAnsi" w:hAnsiTheme="minorHAnsi" w:cs="Arial"/>
          <w:sz w:val="20"/>
          <w:szCs w:val="20"/>
        </w:rPr>
        <w:t>: No contractor or subcontractor may be awarded a contract for public work on a public works project unless registered with the DIR pursuant to Labor Code §1725.5.</w:t>
      </w:r>
    </w:p>
    <w:p w:rsidR="005D4AE9" w:rsidRPr="005D4AE9" w:rsidRDefault="005D4AE9" w:rsidP="001952AF">
      <w:pPr>
        <w:pStyle w:val="NormalWeb"/>
        <w:spacing w:before="0" w:after="0"/>
        <w:rPr>
          <w:rFonts w:asciiTheme="minorHAnsi" w:hAnsiTheme="minorHAnsi" w:cs="Arial"/>
          <w:sz w:val="20"/>
          <w:szCs w:val="20"/>
        </w:rPr>
      </w:pPr>
    </w:p>
    <w:p w:rsidR="001952AF" w:rsidRPr="005D4AE9" w:rsidRDefault="001952AF" w:rsidP="001952AF">
      <w:pPr>
        <w:jc w:val="both"/>
        <w:rPr>
          <w:rFonts w:cs="Arial"/>
          <w:bCs/>
          <w:sz w:val="20"/>
          <w:szCs w:val="20"/>
        </w:rPr>
      </w:pPr>
      <w:r w:rsidRPr="005D4AE9">
        <w:rPr>
          <w:rFonts w:cs="Arial"/>
          <w:sz w:val="20"/>
          <w:szCs w:val="20"/>
        </w:rPr>
        <w:t xml:space="preserve">The Director </w:t>
      </w:r>
      <w:r w:rsidRPr="005D4AE9">
        <w:rPr>
          <w:rFonts w:cs="Arial"/>
          <w:bCs/>
          <w:sz w:val="20"/>
          <w:szCs w:val="20"/>
        </w:rPr>
        <w:t xml:space="preserve">of Industrial Relations has determined the general prevailing rate of per diem wages in the locality in which this work is to be performed for each craft or type of worker needed to execute the Contract which will be awarded to the successful bidder, copies of which are available online at </w:t>
      </w:r>
      <w:hyperlink r:id="rId9" w:history="1">
        <w:r w:rsidRPr="005D4AE9">
          <w:rPr>
            <w:rStyle w:val="Hyperlink"/>
            <w:rFonts w:cs="Arial"/>
            <w:sz w:val="20"/>
            <w:szCs w:val="20"/>
          </w:rPr>
          <w:t>http://www.dir.ca.gov/dlsr</w:t>
        </w:r>
      </w:hyperlink>
      <w:r w:rsidRPr="005D4AE9">
        <w:rPr>
          <w:rFonts w:cs="Arial"/>
          <w:bCs/>
          <w:sz w:val="20"/>
          <w:szCs w:val="20"/>
        </w:rPr>
        <w:t xml:space="preserve">.  A copy of these rates shall be posted by the successful bidder at the job site.  The successful bidder, and all subcontractor(s) under the successful bidder as well as all subcontractors of any tier, shall comply with all applicable Labor Code provisions, which include, but are not limited to, registration with the DIR for the duration of the work performed on the Project, the payment of not less than the required prevailing rates to all workers employed by them in the execution of the Contract, reporting compliance to the DIR, the employment of apprentices, the hours of labor and the debarment of contractors and subcontractors.  </w:t>
      </w:r>
    </w:p>
    <w:p w:rsidR="001952AF" w:rsidRPr="005D4AE9" w:rsidRDefault="001952AF" w:rsidP="001952AF">
      <w:pPr>
        <w:jc w:val="both"/>
        <w:rPr>
          <w:rFonts w:cs="Arial"/>
          <w:b/>
          <w:color w:val="00B0F0"/>
          <w:sz w:val="20"/>
          <w:szCs w:val="20"/>
        </w:rPr>
      </w:pPr>
    </w:p>
    <w:p w:rsidR="001952AF" w:rsidRPr="005D4AE9" w:rsidRDefault="001952AF" w:rsidP="001952AF">
      <w:pPr>
        <w:suppressAutoHyphens/>
        <w:jc w:val="both"/>
        <w:rPr>
          <w:rFonts w:eastAsia="Times New Roman" w:cs="Arial"/>
          <w:sz w:val="20"/>
          <w:szCs w:val="20"/>
          <w:lang w:eastAsia="ar-SA"/>
        </w:rPr>
      </w:pPr>
      <w:r w:rsidRPr="005D4AE9">
        <w:rPr>
          <w:rFonts w:eastAsia="Times New Roman" w:cs="Arial"/>
          <w:sz w:val="20"/>
          <w:szCs w:val="20"/>
          <w:lang w:eastAsia="ar-SA"/>
        </w:rPr>
        <w:t xml:space="preserve">This project is a “public work” as defined in California Labor Code Section 1720 and as such is subject to prevailing wage requirements.  In addition to the registration and reporting requirements for contractors required by the DIR; the District has initiated and enforces its own Labor Compliance Program (LCP)  </w:t>
      </w:r>
      <w:r w:rsidRPr="005D4AE9">
        <w:rPr>
          <w:rFonts w:cs="Arial"/>
          <w:sz w:val="20"/>
          <w:szCs w:val="20"/>
        </w:rPr>
        <w:t xml:space="preserve"> for projects funded by the proceeds of a general obligation bond (Prop M) which  requires that (i) all contracts contain appropriate language concerning public works; (ii) federal and state labor laws are fully disclosed to all bidders; (iii) weekly payroll records of each contractor and subcontractor be available for District review; (iv) all contractors and subcontractors comply with applicable prevailing wage laws; (v) the District may withhold contract payments if any of the other requirements have not been satisfied.</w:t>
      </w:r>
    </w:p>
    <w:p w:rsidR="001952AF" w:rsidRPr="005D4AE9" w:rsidRDefault="001952AF" w:rsidP="001952AF">
      <w:pPr>
        <w:suppressAutoHyphens/>
        <w:jc w:val="both"/>
        <w:rPr>
          <w:rFonts w:eastAsia="Times New Roman" w:cs="Arial"/>
          <w:color w:val="00B0F0"/>
          <w:sz w:val="20"/>
          <w:szCs w:val="20"/>
          <w:lang w:eastAsia="ar-SA"/>
        </w:rPr>
      </w:pPr>
      <w:r w:rsidRPr="005D4AE9">
        <w:rPr>
          <w:rFonts w:eastAsia="Times New Roman" w:cs="Arial"/>
          <w:color w:val="00B0F0"/>
          <w:sz w:val="20"/>
          <w:szCs w:val="20"/>
          <w:lang w:eastAsia="ar-SA"/>
        </w:rPr>
        <w:t xml:space="preserve"> </w:t>
      </w:r>
    </w:p>
    <w:p w:rsidR="001952AF" w:rsidRPr="005D4AE9" w:rsidRDefault="001952AF" w:rsidP="001952AF">
      <w:pPr>
        <w:pStyle w:val="Style0"/>
        <w:jc w:val="both"/>
        <w:rPr>
          <w:rFonts w:asciiTheme="minorHAnsi" w:hAnsiTheme="minorHAnsi"/>
          <w:sz w:val="20"/>
          <w:szCs w:val="20"/>
        </w:rPr>
      </w:pPr>
      <w:r w:rsidRPr="005D4AE9">
        <w:rPr>
          <w:rFonts w:asciiTheme="minorHAnsi" w:hAnsiTheme="minorHAnsi"/>
          <w:sz w:val="20"/>
          <w:szCs w:val="20"/>
        </w:rPr>
        <w:t xml:space="preserve">The successful bidder will be required to furnish the District with a Performance Bond equal to 100% of the successful bid, and a Payment Bond equal to 100% of the successful bid, prior to execution of the Contract.  All bonds are to be secured from a surety company that meets all of the State of California bonding requirements, as </w:t>
      </w:r>
      <w:r w:rsidRPr="005D4AE9">
        <w:rPr>
          <w:rFonts w:asciiTheme="minorHAnsi" w:hAnsiTheme="minorHAnsi"/>
          <w:sz w:val="20"/>
          <w:szCs w:val="20"/>
        </w:rPr>
        <w:lastRenderedPageBreak/>
        <w:t>defined in Code of Civil Procedure section 995.120, and is authorized by the State of California, and all documents required by Code of Civil Procedure section 995.660, to the extent required by law.</w:t>
      </w:r>
      <w:r w:rsidRPr="005D4AE9">
        <w:rPr>
          <w:rStyle w:val="FootnoteCharacters"/>
          <w:rFonts w:asciiTheme="minorHAnsi" w:hAnsiTheme="minorHAnsi"/>
          <w:sz w:val="20"/>
          <w:szCs w:val="20"/>
        </w:rPr>
        <w:footnoteReference w:id="1"/>
      </w:r>
      <w:r w:rsidRPr="005D4AE9">
        <w:rPr>
          <w:rFonts w:asciiTheme="minorHAnsi" w:hAnsiTheme="minorHAnsi"/>
          <w:sz w:val="20"/>
          <w:szCs w:val="20"/>
        </w:rPr>
        <w:t xml:space="preserve">  </w:t>
      </w:r>
    </w:p>
    <w:p w:rsidR="005A6B62" w:rsidRPr="005D4AE9" w:rsidRDefault="005A6B62" w:rsidP="001952AF">
      <w:pPr>
        <w:pStyle w:val="Style0"/>
        <w:jc w:val="both"/>
        <w:rPr>
          <w:rFonts w:asciiTheme="minorHAnsi" w:hAnsiTheme="minorHAnsi"/>
          <w:sz w:val="20"/>
          <w:szCs w:val="20"/>
        </w:rPr>
      </w:pPr>
    </w:p>
    <w:p w:rsidR="001952AF" w:rsidRPr="005D4AE9" w:rsidRDefault="001952AF" w:rsidP="001952AF">
      <w:pPr>
        <w:pStyle w:val="Style0"/>
        <w:jc w:val="both"/>
        <w:rPr>
          <w:rFonts w:asciiTheme="minorHAnsi" w:hAnsiTheme="minorHAnsi"/>
          <w:sz w:val="20"/>
          <w:szCs w:val="20"/>
        </w:rPr>
      </w:pPr>
      <w:r w:rsidRPr="005D4AE9">
        <w:rPr>
          <w:rFonts w:asciiTheme="minorHAnsi" w:hAnsiTheme="minorHAnsi"/>
          <w:sz w:val="20"/>
          <w:szCs w:val="20"/>
        </w:rPr>
        <w:t>Pursuant to the provisions of Public Contract Code section 22300, the successful bidder may substitute certain securities for funds withheld by District to ensure his performance under the Contract.  At the request and expense of the successful bidder, securities equivalent to any amount withheld shall be deposited at the discretion of District, with either District or a state or federally chartered bank, as the escrow agent, who shall then pay any funds otherwise subject to retention to the successful bidder.  Upon satisfactory completion of the Contract, the securities shall be returned to the successful bidder.</w:t>
      </w:r>
    </w:p>
    <w:p w:rsidR="001952AF" w:rsidRPr="005D4AE9" w:rsidRDefault="001952AF" w:rsidP="001952AF">
      <w:pPr>
        <w:pStyle w:val="Style0"/>
        <w:jc w:val="both"/>
        <w:rPr>
          <w:rFonts w:asciiTheme="minorHAnsi" w:hAnsiTheme="minorHAnsi"/>
          <w:sz w:val="20"/>
          <w:szCs w:val="20"/>
        </w:rPr>
      </w:pPr>
    </w:p>
    <w:p w:rsidR="001952AF" w:rsidRPr="005D4AE9" w:rsidRDefault="001952AF" w:rsidP="001952AF">
      <w:pPr>
        <w:widowControl w:val="0"/>
        <w:jc w:val="both"/>
        <w:rPr>
          <w:rFonts w:cs="Arial"/>
          <w:sz w:val="20"/>
          <w:szCs w:val="20"/>
        </w:rPr>
      </w:pPr>
      <w:r w:rsidRPr="005D4AE9">
        <w:rPr>
          <w:rFonts w:cs="Arial"/>
          <w:sz w:val="20"/>
          <w:szCs w:val="20"/>
        </w:rPr>
        <w:t>All bidders shall agree to obtain and maintain in full effect all required insurance with limits not less than the amounts indicated.  Bidders who fail to comply with the insurance requirements of this contract may have their bids rejected as non-responsive at the election of the District.</w:t>
      </w:r>
    </w:p>
    <w:p w:rsidR="001952AF" w:rsidRPr="005D4AE9" w:rsidRDefault="001952AF" w:rsidP="001952AF">
      <w:pPr>
        <w:pStyle w:val="Subtitle"/>
        <w:widowControl w:val="0"/>
        <w:tabs>
          <w:tab w:val="left" w:pos="2618"/>
          <w:tab w:val="left" w:pos="5610"/>
        </w:tabs>
        <w:ind w:right="-720"/>
        <w:jc w:val="both"/>
        <w:rPr>
          <w:rFonts w:asciiTheme="minorHAnsi" w:hAnsiTheme="minorHAnsi"/>
          <w:b w:val="0"/>
          <w:bCs w:val="0"/>
          <w:sz w:val="20"/>
          <w:szCs w:val="20"/>
        </w:rPr>
      </w:pPr>
    </w:p>
    <w:p w:rsidR="001952AF" w:rsidRPr="005D4AE9" w:rsidRDefault="001952AF" w:rsidP="001952AF">
      <w:pPr>
        <w:pStyle w:val="Subtitle"/>
        <w:widowControl w:val="0"/>
        <w:tabs>
          <w:tab w:val="left" w:pos="2618"/>
          <w:tab w:val="left" w:pos="5610"/>
        </w:tabs>
        <w:jc w:val="both"/>
        <w:rPr>
          <w:rFonts w:asciiTheme="minorHAnsi" w:hAnsiTheme="minorHAnsi"/>
          <w:b w:val="0"/>
          <w:bCs w:val="0"/>
          <w:sz w:val="20"/>
          <w:szCs w:val="20"/>
        </w:rPr>
      </w:pPr>
      <w:r w:rsidRPr="005D4AE9">
        <w:rPr>
          <w:rFonts w:asciiTheme="minorHAnsi" w:hAnsiTheme="minorHAnsi"/>
          <w:b w:val="0"/>
          <w:bCs w:val="0"/>
          <w:sz w:val="20"/>
          <w:szCs w:val="20"/>
        </w:rPr>
        <w:t>The District reserves the right to reject any or all bids, to accept or to reject any one or more items on a bid, or to waive any irregularities or informalities in the bids or in the bidding process.</w:t>
      </w:r>
    </w:p>
    <w:p w:rsidR="001952AF" w:rsidRPr="005D4AE9" w:rsidRDefault="001952AF" w:rsidP="001952AF">
      <w:pPr>
        <w:pStyle w:val="Subtitle"/>
        <w:widowControl w:val="0"/>
        <w:tabs>
          <w:tab w:val="left" w:pos="2618"/>
          <w:tab w:val="left" w:pos="5610"/>
        </w:tabs>
        <w:ind w:right="-720"/>
        <w:jc w:val="both"/>
        <w:rPr>
          <w:rFonts w:asciiTheme="minorHAnsi" w:hAnsiTheme="minorHAnsi"/>
          <w:b w:val="0"/>
          <w:bCs w:val="0"/>
          <w:sz w:val="20"/>
          <w:szCs w:val="20"/>
        </w:rPr>
      </w:pPr>
    </w:p>
    <w:p w:rsidR="001952AF" w:rsidRPr="005D4AE9" w:rsidRDefault="001952AF" w:rsidP="001952AF">
      <w:pPr>
        <w:pStyle w:val="Subtitle"/>
        <w:tabs>
          <w:tab w:val="left" w:pos="2618"/>
          <w:tab w:val="left" w:pos="5610"/>
        </w:tabs>
        <w:ind w:right="-720"/>
        <w:jc w:val="both"/>
        <w:rPr>
          <w:rFonts w:asciiTheme="minorHAnsi" w:hAnsiTheme="minorHAnsi"/>
          <w:sz w:val="20"/>
          <w:szCs w:val="20"/>
        </w:rPr>
      </w:pPr>
      <w:r w:rsidRPr="005D4AE9">
        <w:rPr>
          <w:rFonts w:asciiTheme="minorHAnsi" w:hAnsiTheme="minorHAnsi"/>
          <w:b w:val="0"/>
          <w:bCs w:val="0"/>
          <w:sz w:val="20"/>
          <w:szCs w:val="20"/>
        </w:rPr>
        <w:t>No bidder may withdraw its bid for a period of sixty (60) days after the date set for the opening of bids.</w:t>
      </w:r>
    </w:p>
    <w:p w:rsidR="001952AF" w:rsidRPr="005A6B62" w:rsidRDefault="001952AF" w:rsidP="001952AF">
      <w:pPr>
        <w:jc w:val="both"/>
        <w:rPr>
          <w:rFonts w:cs="Arial"/>
        </w:rPr>
      </w:pPr>
    </w:p>
    <w:p w:rsidR="001952AF" w:rsidRPr="005A6B62" w:rsidRDefault="001952AF" w:rsidP="001952AF">
      <w:pPr>
        <w:jc w:val="both"/>
        <w:rPr>
          <w:rFonts w:cs="Arial"/>
        </w:rPr>
      </w:pPr>
      <w:r w:rsidRPr="005A6B62">
        <w:rPr>
          <w:rFonts w:cs="Arial"/>
        </w:rPr>
        <w:t>BY THE ORDER OF THE GOVERNING BOARD OF THE</w:t>
      </w:r>
    </w:p>
    <w:p w:rsidR="001952AF" w:rsidRPr="005A6B62" w:rsidRDefault="001952AF" w:rsidP="001952AF">
      <w:pPr>
        <w:jc w:val="both"/>
        <w:rPr>
          <w:rFonts w:cs="Arial"/>
        </w:rPr>
      </w:pPr>
      <w:r w:rsidRPr="005A6B62">
        <w:rPr>
          <w:rFonts w:cs="Arial"/>
        </w:rPr>
        <w:t>PALOMAR COMMUNITY COLLEGE DISTRICT</w:t>
      </w:r>
    </w:p>
    <w:p w:rsidR="001952AF" w:rsidRPr="005A6B62" w:rsidRDefault="001952AF" w:rsidP="001952AF">
      <w:pPr>
        <w:tabs>
          <w:tab w:val="left" w:pos="-720"/>
        </w:tabs>
        <w:jc w:val="both"/>
        <w:rPr>
          <w:rFonts w:cs="Arial"/>
        </w:rPr>
      </w:pPr>
    </w:p>
    <w:p w:rsidR="001952AF" w:rsidRPr="005A6B62" w:rsidRDefault="001952AF" w:rsidP="001952AF">
      <w:pPr>
        <w:tabs>
          <w:tab w:val="left" w:pos="-720"/>
          <w:tab w:val="left" w:pos="5220"/>
          <w:tab w:val="left" w:pos="6480"/>
        </w:tabs>
        <w:rPr>
          <w:rFonts w:cs="Arial"/>
        </w:rPr>
      </w:pPr>
      <w:r w:rsidRPr="005A6B62">
        <w:rPr>
          <w:rFonts w:cs="Arial"/>
        </w:rPr>
        <w:t>Nancy Chadw</w:t>
      </w:r>
      <w:r w:rsidR="00934201">
        <w:rPr>
          <w:rFonts w:cs="Arial"/>
        </w:rPr>
        <w:t>ick</w:t>
      </w:r>
      <w:r w:rsidRPr="005A6B62">
        <w:rPr>
          <w:rFonts w:cs="Arial"/>
        </w:rPr>
        <w:t>, Secretary of the Governing Board</w:t>
      </w:r>
      <w:r w:rsidRPr="005A6B62">
        <w:rPr>
          <w:rFonts w:cs="Arial"/>
        </w:rPr>
        <w:tab/>
        <w:t>Publication:  Daily Transcript</w:t>
      </w:r>
      <w:r w:rsidRPr="005A6B62">
        <w:rPr>
          <w:rFonts w:cs="Arial"/>
        </w:rPr>
        <w:tab/>
      </w:r>
    </w:p>
    <w:p w:rsidR="001952AF" w:rsidRPr="005A6B62" w:rsidRDefault="001952AF" w:rsidP="001952AF">
      <w:pPr>
        <w:tabs>
          <w:tab w:val="left" w:pos="-720"/>
          <w:tab w:val="left" w:pos="5220"/>
          <w:tab w:val="left" w:pos="6480"/>
        </w:tabs>
        <w:jc w:val="both"/>
        <w:rPr>
          <w:rFonts w:cs="Arial"/>
        </w:rPr>
      </w:pPr>
      <w:r w:rsidRPr="005A6B62">
        <w:rPr>
          <w:rFonts w:cs="Arial"/>
        </w:rPr>
        <w:t>Palomar Community College District</w:t>
      </w:r>
      <w:r w:rsidRPr="005A6B62">
        <w:rPr>
          <w:rFonts w:cs="Arial"/>
        </w:rPr>
        <w:tab/>
      </w:r>
      <w:r w:rsidR="00DC0825" w:rsidRPr="005A6B62">
        <w:rPr>
          <w:rFonts w:cs="Arial"/>
        </w:rPr>
        <w:t>July 18, 2016</w:t>
      </w:r>
      <w:r w:rsidRPr="005A6B62">
        <w:rPr>
          <w:rFonts w:cs="Arial"/>
        </w:rPr>
        <w:t xml:space="preserve"> &amp; </w:t>
      </w:r>
      <w:r w:rsidR="00DC0825" w:rsidRPr="005A6B62">
        <w:rPr>
          <w:rFonts w:cs="Arial"/>
        </w:rPr>
        <w:t>July 25, 2016</w:t>
      </w:r>
    </w:p>
    <w:p w:rsidR="001952AF" w:rsidRPr="005A6B62" w:rsidRDefault="001952AF" w:rsidP="005A6B62">
      <w:pPr>
        <w:tabs>
          <w:tab w:val="left" w:pos="-720"/>
          <w:tab w:val="left" w:pos="5220"/>
          <w:tab w:val="left" w:pos="6480"/>
        </w:tabs>
        <w:ind w:left="5220" w:hanging="5220"/>
        <w:jc w:val="both"/>
        <w:rPr>
          <w:bCs/>
        </w:rPr>
      </w:pPr>
      <w:r w:rsidRPr="005A6B62">
        <w:rPr>
          <w:rFonts w:cs="Arial"/>
        </w:rPr>
        <w:t>San Diego County, California</w:t>
      </w:r>
      <w:r w:rsidRPr="005A6B62">
        <w:rPr>
          <w:rFonts w:cs="Arial"/>
        </w:rPr>
        <w:tab/>
      </w:r>
    </w:p>
    <w:p w:rsidR="001952AF" w:rsidRPr="005A6B62" w:rsidRDefault="001952AF" w:rsidP="001952AF">
      <w:pPr>
        <w:pStyle w:val="Subtitle"/>
        <w:tabs>
          <w:tab w:val="left" w:pos="5220"/>
        </w:tabs>
        <w:ind w:right="-46"/>
        <w:jc w:val="left"/>
        <w:rPr>
          <w:rFonts w:asciiTheme="minorHAnsi" w:hAnsiTheme="minorHAnsi"/>
          <w:bCs w:val="0"/>
          <w:sz w:val="22"/>
          <w:szCs w:val="22"/>
        </w:rPr>
      </w:pPr>
    </w:p>
    <w:p w:rsidR="001952AF" w:rsidRPr="005A6B62" w:rsidRDefault="001952AF" w:rsidP="001952AF">
      <w:pPr>
        <w:pStyle w:val="Subtitle"/>
        <w:spacing w:line="360" w:lineRule="auto"/>
        <w:ind w:right="-46"/>
        <w:jc w:val="left"/>
        <w:rPr>
          <w:rFonts w:asciiTheme="minorHAnsi" w:hAnsiTheme="minorHAnsi"/>
          <w:bCs w:val="0"/>
          <w:sz w:val="19"/>
          <w:szCs w:val="19"/>
        </w:rPr>
      </w:pPr>
    </w:p>
    <w:p w:rsidR="006320A2" w:rsidRPr="005A6B62" w:rsidRDefault="006320A2" w:rsidP="001952AF"/>
    <w:sectPr w:rsidR="006320A2" w:rsidRPr="005A6B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49" w:rsidRDefault="004F0B49" w:rsidP="001952AF">
      <w:r>
        <w:separator/>
      </w:r>
    </w:p>
  </w:endnote>
  <w:endnote w:type="continuationSeparator" w:id="0">
    <w:p w:rsidR="004F0B49" w:rsidRDefault="004F0B49" w:rsidP="0019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49" w:rsidRDefault="004F0B49" w:rsidP="001952AF">
      <w:r>
        <w:separator/>
      </w:r>
    </w:p>
  </w:footnote>
  <w:footnote w:type="continuationSeparator" w:id="0">
    <w:p w:rsidR="004F0B49" w:rsidRDefault="004F0B49" w:rsidP="001952AF">
      <w:r>
        <w:continuationSeparator/>
      </w:r>
    </w:p>
  </w:footnote>
  <w:footnote w:id="1">
    <w:p w:rsidR="00145FDC" w:rsidRPr="00CF3B93" w:rsidRDefault="00145FDC" w:rsidP="001952AF">
      <w:pPr>
        <w:rPr>
          <w:sz w:val="17"/>
          <w:szCs w:val="17"/>
        </w:rPr>
      </w:pPr>
      <w:r w:rsidRPr="00CF3B93">
        <w:rPr>
          <w:rStyle w:val="FootnoteCharacters"/>
          <w:rFonts w:ascii="Arial" w:hAnsi="Arial"/>
          <w:sz w:val="17"/>
          <w:szCs w:val="17"/>
        </w:rPr>
        <w:footnoteRef/>
      </w:r>
      <w:r w:rsidRPr="00CF3B93">
        <w:br w:type="page"/>
      </w:r>
      <w:r w:rsidRPr="00CF3B93">
        <w:rPr>
          <w:rFonts w:ascii="Arial" w:hAnsi="Arial" w:cs="Arial"/>
          <w:sz w:val="17"/>
          <w:szCs w:val="17"/>
        </w:rPr>
        <w:tab/>
        <w:t xml:space="preserve"> A payment bond must be filed for a contract involving expenditure in excess of $25,000 (Civil Code Section 3247 (a) and may be required for contracts involving smaller expenditures at the option of the District.</w:t>
      </w:r>
    </w:p>
    <w:p w:rsidR="00145FDC" w:rsidRPr="00CF3B93" w:rsidRDefault="00145FDC" w:rsidP="001952AF">
      <w:pPr>
        <w:pStyle w:val="FootnoteText"/>
        <w:rPr>
          <w:rFonts w:ascii="Arial" w:hAnsi="Arial" w:cs="Arial"/>
          <w:sz w:val="17"/>
          <w:szCs w:val="17"/>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63078"/>
    <w:multiLevelType w:val="hybridMultilevel"/>
    <w:tmpl w:val="0C74141C"/>
    <w:lvl w:ilvl="0" w:tplc="2EC489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AF"/>
    <w:rsid w:val="000A15F4"/>
    <w:rsid w:val="000B0A67"/>
    <w:rsid w:val="000D3EF6"/>
    <w:rsid w:val="00145FDC"/>
    <w:rsid w:val="001952AF"/>
    <w:rsid w:val="002D7946"/>
    <w:rsid w:val="004F0B49"/>
    <w:rsid w:val="005A6B62"/>
    <w:rsid w:val="005D4AE9"/>
    <w:rsid w:val="005D774E"/>
    <w:rsid w:val="006320A2"/>
    <w:rsid w:val="007D66FB"/>
    <w:rsid w:val="00856587"/>
    <w:rsid w:val="00934201"/>
    <w:rsid w:val="009713D4"/>
    <w:rsid w:val="009B02A9"/>
    <w:rsid w:val="00A74F06"/>
    <w:rsid w:val="00BE12D1"/>
    <w:rsid w:val="00C40CA1"/>
    <w:rsid w:val="00D25D20"/>
    <w:rsid w:val="00DC0825"/>
    <w:rsid w:val="00E25E63"/>
    <w:rsid w:val="00E54898"/>
    <w:rsid w:val="00EA0873"/>
    <w:rsid w:val="00EC71E9"/>
    <w:rsid w:val="00F1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AF"/>
    <w:rPr>
      <w:rFonts w:asciiTheme="minorHAnsi" w:hAnsiTheme="minorHAnsi" w:cstheme="minorBidi"/>
      <w:sz w:val="22"/>
      <w:szCs w:val="22"/>
    </w:rPr>
  </w:style>
  <w:style w:type="paragraph" w:styleId="Heading1">
    <w:name w:val="heading 1"/>
    <w:basedOn w:val="Normal"/>
    <w:link w:val="Heading1Char"/>
    <w:uiPriority w:val="1"/>
    <w:qFormat/>
    <w:rsid w:val="009B02A9"/>
    <w:pPr>
      <w:widowControl w:val="0"/>
      <w:ind w:left="120"/>
      <w:outlineLvl w:val="0"/>
    </w:pPr>
    <w:rPr>
      <w:rFonts w:ascii="Arial" w:eastAsia="Arial" w:hAnsi="Arial" w:cs="Times New Roman"/>
      <w:sz w:val="20"/>
      <w:szCs w:val="20"/>
    </w:rPr>
  </w:style>
  <w:style w:type="paragraph" w:styleId="Heading2">
    <w:name w:val="heading 2"/>
    <w:basedOn w:val="Normal"/>
    <w:next w:val="Normal"/>
    <w:link w:val="Heading2Char"/>
    <w:uiPriority w:val="9"/>
    <w:semiHidden/>
    <w:unhideWhenUsed/>
    <w:qFormat/>
    <w:rsid w:val="008565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qFormat/>
    <w:rsid w:val="001952AF"/>
    <w:pPr>
      <w:suppressAutoHyphens/>
      <w:jc w:val="center"/>
    </w:pPr>
    <w:rPr>
      <w:rFonts w:ascii="Arial" w:eastAsia="Times New Roman" w:hAnsi="Arial" w:cs="Arial"/>
      <w:b/>
      <w:bCs/>
      <w:sz w:val="44"/>
      <w:szCs w:val="24"/>
      <w:lang w:eastAsia="ar-SA"/>
    </w:rPr>
  </w:style>
  <w:style w:type="character" w:customStyle="1" w:styleId="SubtitleChar">
    <w:name w:val="Subtitle Char"/>
    <w:basedOn w:val="DefaultParagraphFont"/>
    <w:link w:val="Subtitle"/>
    <w:rsid w:val="001952AF"/>
    <w:rPr>
      <w:rFonts w:ascii="Arial" w:eastAsia="Times New Roman" w:hAnsi="Arial" w:cs="Arial"/>
      <w:b/>
      <w:bCs/>
      <w:sz w:val="44"/>
      <w:szCs w:val="24"/>
      <w:lang w:eastAsia="ar-SA"/>
    </w:rPr>
  </w:style>
  <w:style w:type="paragraph" w:styleId="NormalWeb">
    <w:name w:val="Normal (Web)"/>
    <w:basedOn w:val="Normal"/>
    <w:rsid w:val="001952AF"/>
    <w:pPr>
      <w:suppressAutoHyphens/>
      <w:spacing w:before="280" w:after="280"/>
    </w:pPr>
    <w:rPr>
      <w:rFonts w:ascii="Times New Roman" w:eastAsia="Times New Roman" w:hAnsi="Times New Roman" w:cs="Times New Roman"/>
      <w:sz w:val="24"/>
      <w:szCs w:val="24"/>
      <w:lang w:eastAsia="ar-SA"/>
    </w:rPr>
  </w:style>
  <w:style w:type="character" w:styleId="Hyperlink">
    <w:name w:val="Hyperlink"/>
    <w:rsid w:val="001952AF"/>
    <w:rPr>
      <w:color w:val="0000FF"/>
      <w:u w:val="single"/>
    </w:rPr>
  </w:style>
  <w:style w:type="character" w:customStyle="1" w:styleId="FootnoteCharacters">
    <w:name w:val="Footnote Characters"/>
    <w:rsid w:val="001952AF"/>
    <w:rPr>
      <w:vertAlign w:val="superscript"/>
    </w:rPr>
  </w:style>
  <w:style w:type="paragraph" w:customStyle="1" w:styleId="Style0">
    <w:name w:val="Style0"/>
    <w:basedOn w:val="Normal"/>
    <w:rsid w:val="001952AF"/>
    <w:pPr>
      <w:suppressAutoHyphens/>
      <w:snapToGrid w:val="0"/>
    </w:pPr>
    <w:rPr>
      <w:rFonts w:ascii="Arial" w:eastAsia="Calibri" w:hAnsi="Arial" w:cs="Arial"/>
      <w:sz w:val="24"/>
      <w:szCs w:val="24"/>
      <w:lang w:eastAsia="ar-SA"/>
    </w:rPr>
  </w:style>
  <w:style w:type="paragraph" w:styleId="FootnoteText">
    <w:name w:val="footnote text"/>
    <w:basedOn w:val="Normal"/>
    <w:link w:val="FootnoteTextChar"/>
    <w:rsid w:val="001952AF"/>
    <w:pPr>
      <w:suppressAutoHyphens/>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1952AF"/>
    <w:rPr>
      <w:rFonts w:ascii="Times New Roman" w:eastAsia="Times New Roman" w:hAnsi="Times New Roman" w:cs="Times New Roman"/>
      <w:lang w:eastAsia="ar-SA"/>
    </w:rPr>
  </w:style>
  <w:style w:type="paragraph" w:styleId="BodyText">
    <w:name w:val="Body Text"/>
    <w:basedOn w:val="Normal"/>
    <w:link w:val="BodyTextChar"/>
    <w:uiPriority w:val="99"/>
    <w:unhideWhenUsed/>
    <w:rsid w:val="001952AF"/>
    <w:pPr>
      <w:spacing w:after="120"/>
    </w:pPr>
  </w:style>
  <w:style w:type="character" w:customStyle="1" w:styleId="BodyTextChar">
    <w:name w:val="Body Text Char"/>
    <w:basedOn w:val="DefaultParagraphFont"/>
    <w:link w:val="BodyText"/>
    <w:uiPriority w:val="99"/>
    <w:rsid w:val="001952AF"/>
    <w:rPr>
      <w:rFonts w:asciiTheme="minorHAnsi" w:hAnsiTheme="minorHAnsi" w:cstheme="minorBidi"/>
      <w:sz w:val="22"/>
      <w:szCs w:val="22"/>
    </w:rPr>
  </w:style>
  <w:style w:type="character" w:customStyle="1" w:styleId="Heading1Char">
    <w:name w:val="Heading 1 Char"/>
    <w:basedOn w:val="DefaultParagraphFont"/>
    <w:link w:val="Heading1"/>
    <w:uiPriority w:val="1"/>
    <w:rsid w:val="009B02A9"/>
    <w:rPr>
      <w:rFonts w:ascii="Arial" w:eastAsia="Arial" w:hAnsi="Arial" w:cs="Times New Roman"/>
    </w:rPr>
  </w:style>
  <w:style w:type="character" w:customStyle="1" w:styleId="Heading2Char">
    <w:name w:val="Heading 2 Char"/>
    <w:basedOn w:val="DefaultParagraphFont"/>
    <w:link w:val="Heading2"/>
    <w:uiPriority w:val="9"/>
    <w:semiHidden/>
    <w:rsid w:val="0085658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A6B62"/>
    <w:rPr>
      <w:rFonts w:ascii="Tahoma" w:hAnsi="Tahoma" w:cs="Tahoma"/>
      <w:sz w:val="16"/>
      <w:szCs w:val="16"/>
    </w:rPr>
  </w:style>
  <w:style w:type="character" w:customStyle="1" w:styleId="BalloonTextChar">
    <w:name w:val="Balloon Text Char"/>
    <w:basedOn w:val="DefaultParagraphFont"/>
    <w:link w:val="BalloonText"/>
    <w:uiPriority w:val="99"/>
    <w:semiHidden/>
    <w:rsid w:val="005A6B6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AF"/>
    <w:rPr>
      <w:rFonts w:asciiTheme="minorHAnsi" w:hAnsiTheme="minorHAnsi" w:cstheme="minorBidi"/>
      <w:sz w:val="22"/>
      <w:szCs w:val="22"/>
    </w:rPr>
  </w:style>
  <w:style w:type="paragraph" w:styleId="Heading1">
    <w:name w:val="heading 1"/>
    <w:basedOn w:val="Normal"/>
    <w:link w:val="Heading1Char"/>
    <w:uiPriority w:val="1"/>
    <w:qFormat/>
    <w:rsid w:val="009B02A9"/>
    <w:pPr>
      <w:widowControl w:val="0"/>
      <w:ind w:left="120"/>
      <w:outlineLvl w:val="0"/>
    </w:pPr>
    <w:rPr>
      <w:rFonts w:ascii="Arial" w:eastAsia="Arial" w:hAnsi="Arial" w:cs="Times New Roman"/>
      <w:sz w:val="20"/>
      <w:szCs w:val="20"/>
    </w:rPr>
  </w:style>
  <w:style w:type="paragraph" w:styleId="Heading2">
    <w:name w:val="heading 2"/>
    <w:basedOn w:val="Normal"/>
    <w:next w:val="Normal"/>
    <w:link w:val="Heading2Char"/>
    <w:uiPriority w:val="9"/>
    <w:semiHidden/>
    <w:unhideWhenUsed/>
    <w:qFormat/>
    <w:rsid w:val="008565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qFormat/>
    <w:rsid w:val="001952AF"/>
    <w:pPr>
      <w:suppressAutoHyphens/>
      <w:jc w:val="center"/>
    </w:pPr>
    <w:rPr>
      <w:rFonts w:ascii="Arial" w:eastAsia="Times New Roman" w:hAnsi="Arial" w:cs="Arial"/>
      <w:b/>
      <w:bCs/>
      <w:sz w:val="44"/>
      <w:szCs w:val="24"/>
      <w:lang w:eastAsia="ar-SA"/>
    </w:rPr>
  </w:style>
  <w:style w:type="character" w:customStyle="1" w:styleId="SubtitleChar">
    <w:name w:val="Subtitle Char"/>
    <w:basedOn w:val="DefaultParagraphFont"/>
    <w:link w:val="Subtitle"/>
    <w:rsid w:val="001952AF"/>
    <w:rPr>
      <w:rFonts w:ascii="Arial" w:eastAsia="Times New Roman" w:hAnsi="Arial" w:cs="Arial"/>
      <w:b/>
      <w:bCs/>
      <w:sz w:val="44"/>
      <w:szCs w:val="24"/>
      <w:lang w:eastAsia="ar-SA"/>
    </w:rPr>
  </w:style>
  <w:style w:type="paragraph" w:styleId="NormalWeb">
    <w:name w:val="Normal (Web)"/>
    <w:basedOn w:val="Normal"/>
    <w:rsid w:val="001952AF"/>
    <w:pPr>
      <w:suppressAutoHyphens/>
      <w:spacing w:before="280" w:after="280"/>
    </w:pPr>
    <w:rPr>
      <w:rFonts w:ascii="Times New Roman" w:eastAsia="Times New Roman" w:hAnsi="Times New Roman" w:cs="Times New Roman"/>
      <w:sz w:val="24"/>
      <w:szCs w:val="24"/>
      <w:lang w:eastAsia="ar-SA"/>
    </w:rPr>
  </w:style>
  <w:style w:type="character" w:styleId="Hyperlink">
    <w:name w:val="Hyperlink"/>
    <w:rsid w:val="001952AF"/>
    <w:rPr>
      <w:color w:val="0000FF"/>
      <w:u w:val="single"/>
    </w:rPr>
  </w:style>
  <w:style w:type="character" w:customStyle="1" w:styleId="FootnoteCharacters">
    <w:name w:val="Footnote Characters"/>
    <w:rsid w:val="001952AF"/>
    <w:rPr>
      <w:vertAlign w:val="superscript"/>
    </w:rPr>
  </w:style>
  <w:style w:type="paragraph" w:customStyle="1" w:styleId="Style0">
    <w:name w:val="Style0"/>
    <w:basedOn w:val="Normal"/>
    <w:rsid w:val="001952AF"/>
    <w:pPr>
      <w:suppressAutoHyphens/>
      <w:snapToGrid w:val="0"/>
    </w:pPr>
    <w:rPr>
      <w:rFonts w:ascii="Arial" w:eastAsia="Calibri" w:hAnsi="Arial" w:cs="Arial"/>
      <w:sz w:val="24"/>
      <w:szCs w:val="24"/>
      <w:lang w:eastAsia="ar-SA"/>
    </w:rPr>
  </w:style>
  <w:style w:type="paragraph" w:styleId="FootnoteText">
    <w:name w:val="footnote text"/>
    <w:basedOn w:val="Normal"/>
    <w:link w:val="FootnoteTextChar"/>
    <w:rsid w:val="001952AF"/>
    <w:pPr>
      <w:suppressAutoHyphens/>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1952AF"/>
    <w:rPr>
      <w:rFonts w:ascii="Times New Roman" w:eastAsia="Times New Roman" w:hAnsi="Times New Roman" w:cs="Times New Roman"/>
      <w:lang w:eastAsia="ar-SA"/>
    </w:rPr>
  </w:style>
  <w:style w:type="paragraph" w:styleId="BodyText">
    <w:name w:val="Body Text"/>
    <w:basedOn w:val="Normal"/>
    <w:link w:val="BodyTextChar"/>
    <w:uiPriority w:val="99"/>
    <w:unhideWhenUsed/>
    <w:rsid w:val="001952AF"/>
    <w:pPr>
      <w:spacing w:after="120"/>
    </w:pPr>
  </w:style>
  <w:style w:type="character" w:customStyle="1" w:styleId="BodyTextChar">
    <w:name w:val="Body Text Char"/>
    <w:basedOn w:val="DefaultParagraphFont"/>
    <w:link w:val="BodyText"/>
    <w:uiPriority w:val="99"/>
    <w:rsid w:val="001952AF"/>
    <w:rPr>
      <w:rFonts w:asciiTheme="minorHAnsi" w:hAnsiTheme="minorHAnsi" w:cstheme="minorBidi"/>
      <w:sz w:val="22"/>
      <w:szCs w:val="22"/>
    </w:rPr>
  </w:style>
  <w:style w:type="character" w:customStyle="1" w:styleId="Heading1Char">
    <w:name w:val="Heading 1 Char"/>
    <w:basedOn w:val="DefaultParagraphFont"/>
    <w:link w:val="Heading1"/>
    <w:uiPriority w:val="1"/>
    <w:rsid w:val="009B02A9"/>
    <w:rPr>
      <w:rFonts w:ascii="Arial" w:eastAsia="Arial" w:hAnsi="Arial" w:cs="Times New Roman"/>
    </w:rPr>
  </w:style>
  <w:style w:type="character" w:customStyle="1" w:styleId="Heading2Char">
    <w:name w:val="Heading 2 Char"/>
    <w:basedOn w:val="DefaultParagraphFont"/>
    <w:link w:val="Heading2"/>
    <w:uiPriority w:val="9"/>
    <w:semiHidden/>
    <w:rsid w:val="0085658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A6B62"/>
    <w:rPr>
      <w:rFonts w:ascii="Tahoma" w:hAnsi="Tahoma" w:cs="Tahoma"/>
      <w:sz w:val="16"/>
      <w:szCs w:val="16"/>
    </w:rPr>
  </w:style>
  <w:style w:type="character" w:customStyle="1" w:styleId="BalloonTextChar">
    <w:name w:val="Balloon Text Char"/>
    <w:basedOn w:val="DefaultParagraphFont"/>
    <w:link w:val="BalloonText"/>
    <w:uiPriority w:val="99"/>
    <w:semiHidden/>
    <w:rsid w:val="005A6B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PublicWork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r.ca.gov/dl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2016-07-15T22:49:00Z</cp:lastPrinted>
  <dcterms:created xsi:type="dcterms:W3CDTF">2016-07-15T23:29:00Z</dcterms:created>
  <dcterms:modified xsi:type="dcterms:W3CDTF">2016-07-15T23:29:00Z</dcterms:modified>
</cp:coreProperties>
</file>